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Prosttabulka1"/>
        <w:tblpPr w:leftFromText="141" w:rightFromText="141" w:horzAnchor="margin" w:tblpY="-410"/>
        <w:tblW w:w="5000" w:type="pct"/>
        <w:tblLook w:val="04A0" w:firstRow="1" w:lastRow="0" w:firstColumn="1" w:lastColumn="0" w:noHBand="0" w:noVBand="1"/>
      </w:tblPr>
      <w:tblGrid>
        <w:gridCol w:w="2029"/>
        <w:gridCol w:w="7033"/>
      </w:tblGrid>
      <w:tr w:rsidR="00B630C2" w:rsidRPr="00CA43D7" w14:paraId="05CBC529" w14:textId="77777777" w:rsidTr="00A52318">
        <w:trPr>
          <w:cnfStyle w:val="100000000000" w:firstRow="1" w:lastRow="0" w:firstColumn="0" w:lastColumn="0" w:oddVBand="0" w:evenVBand="0" w:oddHBand="0"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8" w:type="pct"/>
          </w:tcPr>
          <w:p w14:paraId="3EFCFDBB" w14:textId="0283799A" w:rsidR="00B630C2" w:rsidRPr="00CA43D7" w:rsidRDefault="006019AE" w:rsidP="00B630C2">
            <w:pPr>
              <w:rPr>
                <w:b w:val="0"/>
                <w:bCs w:val="0"/>
              </w:rPr>
            </w:pPr>
            <w:r>
              <w:rPr>
                <w:b w:val="0"/>
                <w:bCs w:val="0"/>
              </w:rPr>
              <w:t>Připomínky VZP:</w:t>
            </w:r>
          </w:p>
        </w:tc>
        <w:tc>
          <w:tcPr>
            <w:tcW w:w="3922" w:type="pct"/>
          </w:tcPr>
          <w:p w14:paraId="0A9EB67E" w14:textId="77777777" w:rsidR="00B630C2" w:rsidRPr="00CA43D7" w:rsidRDefault="00B630C2" w:rsidP="00B630C2">
            <w:pPr>
              <w:ind w:left="720"/>
              <w:cnfStyle w:val="100000000000" w:firstRow="1" w:lastRow="0" w:firstColumn="0" w:lastColumn="0" w:oddVBand="0" w:evenVBand="0" w:oddHBand="0" w:evenHBand="0" w:firstRowFirstColumn="0" w:firstRowLastColumn="0" w:lastRowFirstColumn="0" w:lastRowLastColumn="0"/>
            </w:pPr>
          </w:p>
        </w:tc>
      </w:tr>
      <w:tr w:rsidR="00CA43D7" w:rsidRPr="00CA43D7" w14:paraId="24F046C3" w14:textId="77777777" w:rsidTr="00A52318">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8" w:type="pct"/>
            <w:hideMark/>
          </w:tcPr>
          <w:p w14:paraId="27516E7B" w14:textId="73DE018A" w:rsidR="00CA43D7" w:rsidRPr="00CA43D7" w:rsidRDefault="00CA43D7" w:rsidP="00B630C2">
            <w:pPr>
              <w:rPr>
                <w:b w:val="0"/>
                <w:bCs w:val="0"/>
              </w:rPr>
            </w:pPr>
            <w:r w:rsidRPr="00CA43D7">
              <w:t>02220</w:t>
            </w:r>
            <w:r w:rsidRPr="00CA43D7">
              <w:br/>
            </w:r>
            <w:r w:rsidRPr="00CA43D7">
              <w:br/>
              <w:t>RYCHLOTEST STREP A – PŘÍMÝ PRŮKAZ ANTIGENU STREPTOCOCCUS PYOGENES (STREP A) V ORDINACI</w:t>
            </w:r>
            <w:r w:rsidRPr="00CA43D7">
              <w:br/>
            </w:r>
            <w:r w:rsidRPr="00CA43D7">
              <w:br/>
              <w:t>změnové řízení: z předloženého registračního listu není jasné, co chce předkladatel změnit</w:t>
            </w:r>
          </w:p>
        </w:tc>
        <w:tc>
          <w:tcPr>
            <w:tcW w:w="3922" w:type="pct"/>
            <w:hideMark/>
          </w:tcPr>
          <w:p w14:paraId="7A081A8E" w14:textId="77777777" w:rsidR="00CA43D7" w:rsidRPr="00CA43D7" w:rsidRDefault="00CA43D7" w:rsidP="00B630C2">
            <w:pPr>
              <w:numPr>
                <w:ilvl w:val="0"/>
                <w:numId w:val="1"/>
              </w:numPr>
              <w:cnfStyle w:val="000000100000" w:firstRow="0" w:lastRow="0" w:firstColumn="0" w:lastColumn="0" w:oddVBand="0" w:evenVBand="0" w:oddHBand="1" w:evenHBand="0" w:firstRowFirstColumn="0" w:firstRowLastColumn="0" w:lastRowFirstColumn="0" w:lastRowLastColumn="0"/>
            </w:pPr>
            <w:r w:rsidRPr="00CA43D7">
              <w:t>Požadavek na EHK pro POCT přístroj pro výkon 02220 je zaveden od 1.1.2026 dle novely SZV (Kapitola 4 bod 2.2)</w:t>
            </w:r>
          </w:p>
          <w:p w14:paraId="23EFAA6E" w14:textId="77777777" w:rsidR="00CA43D7" w:rsidRPr="00CA43D7" w:rsidRDefault="00CA43D7" w:rsidP="00B630C2">
            <w:pPr>
              <w:numPr>
                <w:ilvl w:val="0"/>
                <w:numId w:val="1"/>
              </w:numPr>
              <w:cnfStyle w:val="000000100000" w:firstRow="0" w:lastRow="0" w:firstColumn="0" w:lastColumn="0" w:oddVBand="0" w:evenVBand="0" w:oddHBand="1" w:evenHBand="0" w:firstRowFirstColumn="0" w:firstRowLastColumn="0" w:lastRowFirstColumn="0" w:lastRowLastColumn="0"/>
            </w:pPr>
            <w:r w:rsidRPr="00CA43D7">
              <w:t xml:space="preserve">Požadavek na EHK je uveden v normě ISO 22870, která vstoupila v platnost v roce 2012. Nezbytnost provádění EHK je tedy dlouhodobá povinnost, kterou museli lékaři primární péče provádět i v minulosti. Nejde tedy o navýšení nákladů, jen o skutečnost, že zdravotní pojišťovny provedení EHK vyžadují doložit. Požadavek na EHK je stanoven na 1x ročně, cena se pohybuje mezi 1500 - 3000Kč. Při odhadovaném počtu vyšetření 500/rok, se částka na EHK pohybuje mezi 3-6 korunami a je tedy zahrnuta do režijních nákladů. </w:t>
            </w:r>
          </w:p>
          <w:p w14:paraId="3C6A06B8" w14:textId="3AAB9C84" w:rsidR="00CA43D7" w:rsidRPr="00CA43D7" w:rsidRDefault="00CA43D7" w:rsidP="00B630C2">
            <w:pPr>
              <w:numPr>
                <w:ilvl w:val="0"/>
                <w:numId w:val="1"/>
              </w:numPr>
              <w:cnfStyle w:val="000000100000" w:firstRow="0" w:lastRow="0" w:firstColumn="0" w:lastColumn="0" w:oddVBand="0" w:evenVBand="0" w:oddHBand="1" w:evenHBand="0" w:firstRowFirstColumn="0" w:firstRowLastColumn="0" w:lastRowFirstColumn="0" w:lastRowLastColumn="0"/>
            </w:pPr>
            <w:r w:rsidRPr="00CA43D7">
              <w:t>Z návrhu SPLDD neplynou žádné návrhy na změny ve výkonu a jeho ohodnocení – nutno specifikovat a podložit kalkulacemi a aktuálními cenami na trhu</w:t>
            </w:r>
          </w:p>
          <w:p w14:paraId="4A9082A1" w14:textId="77777777" w:rsidR="00CA43D7" w:rsidRPr="00CA43D7" w:rsidRDefault="00CA43D7" w:rsidP="00B630C2">
            <w:pPr>
              <w:cnfStyle w:val="000000100000" w:firstRow="0" w:lastRow="0" w:firstColumn="0" w:lastColumn="0" w:oddVBand="0" w:evenVBand="0" w:oddHBand="1" w:evenHBand="0" w:firstRowFirstColumn="0" w:firstRowLastColumn="0" w:lastRowFirstColumn="0" w:lastRowLastColumn="0"/>
            </w:pPr>
            <w:r w:rsidRPr="00CA43D7">
              <w:br/>
            </w:r>
          </w:p>
        </w:tc>
      </w:tr>
      <w:tr w:rsidR="006D1917" w:rsidRPr="00CA43D7" w14:paraId="5A74A312" w14:textId="77777777" w:rsidTr="00A52318">
        <w:trPr>
          <w:trHeight w:val="50"/>
        </w:trPr>
        <w:tc>
          <w:tcPr>
            <w:cnfStyle w:val="001000000000" w:firstRow="0" w:lastRow="0" w:firstColumn="1" w:lastColumn="0" w:oddVBand="0" w:evenVBand="0" w:oddHBand="0" w:evenHBand="0" w:firstRowFirstColumn="0" w:firstRowLastColumn="0" w:lastRowFirstColumn="0" w:lastRowLastColumn="0"/>
            <w:tcW w:w="1078" w:type="pct"/>
          </w:tcPr>
          <w:p w14:paraId="21C234EE" w14:textId="3557623C" w:rsidR="006D1917" w:rsidRPr="00CA43D7" w:rsidRDefault="006D1917" w:rsidP="00B630C2">
            <w:pPr>
              <w:rPr>
                <w:b w:val="0"/>
                <w:bCs w:val="0"/>
              </w:rPr>
            </w:pPr>
            <w:r>
              <w:t>SPLDD</w:t>
            </w:r>
          </w:p>
        </w:tc>
        <w:tc>
          <w:tcPr>
            <w:tcW w:w="3922" w:type="pct"/>
          </w:tcPr>
          <w:p w14:paraId="3D42CE85" w14:textId="77777777" w:rsidR="00F97B0A" w:rsidRDefault="006D1917" w:rsidP="00B630C2">
            <w:pPr>
              <w:cnfStyle w:val="000000000000" w:firstRow="0" w:lastRow="0" w:firstColumn="0" w:lastColumn="0" w:oddVBand="0" w:evenVBand="0" w:oddHBand="0" w:evenHBand="0" w:firstRowFirstColumn="0" w:firstRowLastColumn="0" w:lastRowFirstColumn="0" w:lastRowLastColumn="0"/>
            </w:pPr>
            <w:r>
              <w:t xml:space="preserve"> </w:t>
            </w:r>
            <w:r w:rsidR="00F97B0A">
              <w:t xml:space="preserve"> </w:t>
            </w:r>
          </w:p>
          <w:p w14:paraId="46F9A01A" w14:textId="77777777"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 xml:space="preserve">Současná bodová hodnota výkonu je 202 bodů, která je nedostatečná. Výkon musí být finančně smysluplný </w:t>
            </w:r>
          </w:p>
          <w:p w14:paraId="54940370" w14:textId="6348C5EF"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 xml:space="preserve">Zakalkulovaná cena přístroje </w:t>
            </w:r>
            <w:r w:rsidR="00143F8F">
              <w:rPr>
                <w:rFonts w:ascii="Arial" w:hAnsi="Arial"/>
              </w:rPr>
              <w:t>39.325, -</w:t>
            </w:r>
            <w:r>
              <w:rPr>
                <w:rFonts w:ascii="Arial" w:hAnsi="Arial"/>
              </w:rPr>
              <w:t>Kč, přístroj by se měl zaplatit do dvou let, kdy mu končí záruka.</w:t>
            </w:r>
          </w:p>
          <w:p w14:paraId="461944D2" w14:textId="10A71393"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 xml:space="preserve">Cena materiálu (setu) je minimálně 83,-Kč s DPH, externí hodnocení kvality (EHK) je minimálně </w:t>
            </w:r>
            <w:r w:rsidR="00143F8F">
              <w:rPr>
                <w:rFonts w:ascii="Arial" w:hAnsi="Arial"/>
              </w:rPr>
              <w:t>2.100, -</w:t>
            </w:r>
            <w:r>
              <w:rPr>
                <w:rFonts w:ascii="Arial" w:hAnsi="Arial"/>
              </w:rPr>
              <w:t>Kč s DPH (1xročně).</w:t>
            </w:r>
          </w:p>
          <w:p w14:paraId="78E3CE5E" w14:textId="4D8FE016"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 xml:space="preserve">Sesbíraná data z ordinací PLDD ukazují, že průměrná ordinace, která registruje </w:t>
            </w:r>
            <w:r w:rsidR="00032914">
              <w:rPr>
                <w:rFonts w:ascii="Arial" w:hAnsi="Arial"/>
              </w:rPr>
              <w:t>1000</w:t>
            </w:r>
            <w:r>
              <w:rPr>
                <w:rFonts w:ascii="Arial" w:hAnsi="Arial"/>
              </w:rPr>
              <w:t xml:space="preserve"> pacientů provede průměrně </w:t>
            </w:r>
            <w:r w:rsidR="00032914">
              <w:rPr>
                <w:rFonts w:ascii="Arial" w:hAnsi="Arial"/>
              </w:rPr>
              <w:t>115,1</w:t>
            </w:r>
            <w:r>
              <w:rPr>
                <w:rFonts w:ascii="Arial" w:hAnsi="Arial"/>
              </w:rPr>
              <w:t xml:space="preserve"> STREP A testů za rok. </w:t>
            </w:r>
          </w:p>
          <w:p w14:paraId="7D0AB297" w14:textId="77777777"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Aby se jen přístroj zaplatil se započtenou EHK musela by ordinace vykázat 182 testů za rok.</w:t>
            </w:r>
          </w:p>
          <w:p w14:paraId="20631F75" w14:textId="77777777"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V tomto propočtu však není zakalkulována cena práce lékaře.</w:t>
            </w:r>
          </w:p>
          <w:p w14:paraId="3382DCDC" w14:textId="77777777" w:rsidR="00F97B0A" w:rsidRDefault="00F97B0A" w:rsidP="00B630C2">
            <w:pPr>
              <w:cnfStyle w:val="000000000000" w:firstRow="0" w:lastRow="0" w:firstColumn="0" w:lastColumn="0" w:oddVBand="0" w:evenVBand="0" w:oddHBand="0" w:evenHBand="0" w:firstRowFirstColumn="0" w:firstRowLastColumn="0" w:lastRowFirstColumn="0" w:lastRowLastColumn="0"/>
            </w:pPr>
            <w:r>
              <w:rPr>
                <w:rFonts w:ascii="Arial" w:hAnsi="Arial"/>
              </w:rPr>
              <w:t>Návrh řešení: upravit počet vyšetření (frekvenci) na přístroji, aby došlo k navýšení bodové hodnoty výkonu</w:t>
            </w:r>
          </w:p>
          <w:p w14:paraId="32755618" w14:textId="3E5FA99B" w:rsidR="006D1917" w:rsidRPr="00CA43D7" w:rsidRDefault="006D1917" w:rsidP="00B630C2">
            <w:pPr>
              <w:cnfStyle w:val="000000000000" w:firstRow="0" w:lastRow="0" w:firstColumn="0" w:lastColumn="0" w:oddVBand="0" w:evenVBand="0" w:oddHBand="0" w:evenHBand="0" w:firstRowFirstColumn="0" w:firstRowLastColumn="0" w:lastRowFirstColumn="0" w:lastRowLastColumn="0"/>
            </w:pPr>
          </w:p>
        </w:tc>
      </w:tr>
      <w:tr w:rsidR="00CA43D7" w14:paraId="2FC8059A" w14:textId="77777777" w:rsidTr="00A52318">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8" w:type="pct"/>
            <w:hideMark/>
          </w:tcPr>
          <w:p w14:paraId="599CF10B" w14:textId="77777777" w:rsidR="00CA43D7" w:rsidRPr="00CA43D7" w:rsidRDefault="00CA43D7" w:rsidP="00B630C2">
            <w:pPr>
              <w:rPr>
                <w:b w:val="0"/>
                <w:bCs w:val="0"/>
              </w:rPr>
            </w:pPr>
            <w:r w:rsidRPr="00CA43D7">
              <w:t>02106</w:t>
            </w:r>
            <w:r w:rsidRPr="00CA43D7">
              <w:br/>
            </w:r>
            <w:r w:rsidRPr="00CA43D7">
              <w:br/>
              <w:t>PREVENTIVNÍ APLIKACE MONOKLONÁLNÍ PROTILÁTKY V ORDINACI PLDD</w:t>
            </w:r>
            <w:r w:rsidRPr="00CA43D7">
              <w:br/>
            </w:r>
            <w:r w:rsidRPr="00CA43D7">
              <w:br/>
              <w:t>nový výkon</w:t>
            </w:r>
          </w:p>
        </w:tc>
        <w:tc>
          <w:tcPr>
            <w:tcW w:w="3922" w:type="pct"/>
            <w:hideMark/>
          </w:tcPr>
          <w:p w14:paraId="74D82303" w14:textId="77777777" w:rsidR="00CA43D7" w:rsidRPr="00CA43D7" w:rsidRDefault="00CA43D7" w:rsidP="00B630C2">
            <w:pPr>
              <w:ind w:left="720" w:hanging="360"/>
              <w:cnfStyle w:val="000000100000" w:firstRow="0" w:lastRow="0" w:firstColumn="0" w:lastColumn="0" w:oddVBand="0" w:evenVBand="0" w:oddHBand="1" w:evenHBand="0" w:firstRowFirstColumn="0" w:firstRowLastColumn="0" w:lastRowFirstColumn="0" w:lastRowLastColumn="0"/>
            </w:pPr>
            <w:r w:rsidRPr="00CA43D7">
              <w:t>Aktuálně zavedeno jako VZP výkon: 02260 - (VZP) APLIKACE MONOKLONÁLNÍ PROTILÁTKY PROTI RSV INFEKCI</w:t>
            </w:r>
          </w:p>
          <w:p w14:paraId="22C41923"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Navrhujeme sjednotit s existujícím VZP výkonem, který by následně k 31.12.2025 zanikl, resp. by novelou byl zaveden jako SZV výkon</w:t>
            </w:r>
          </w:p>
          <w:p w14:paraId="58050EAF"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Tzn.  - upravit číslo, název, OF (1/1 den, 1x život)</w:t>
            </w:r>
          </w:p>
          <w:p w14:paraId="5511278A"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 xml:space="preserve">Doplnit sdílené </w:t>
            </w:r>
            <w:proofErr w:type="spellStart"/>
            <w:r w:rsidRPr="00CA43D7">
              <w:t>odb</w:t>
            </w:r>
            <w:proofErr w:type="spellEnd"/>
            <w:r w:rsidRPr="00CA43D7">
              <w:t>. 301 a 304</w:t>
            </w:r>
          </w:p>
          <w:p w14:paraId="0E26BC6B"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Do Popisu nebo poznámky doplnit: „Výkon lze vykazovat pouze v období mezi 1.10.- 31.3. následujícího roku. V souvislosti s pasivní imunizací nelze vykazovat edukační výkony 02160 a 02161. Výkon nelze vykázat v případě, že matka byla v těhotenství očkována proti RSV“</w:t>
            </w:r>
          </w:p>
          <w:p w14:paraId="7F16FBD5" w14:textId="78E0074E"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 xml:space="preserve">Aktuálně není stanovena úhrada z </w:t>
            </w:r>
            <w:proofErr w:type="spellStart"/>
            <w:r w:rsidRPr="00CA43D7">
              <w:t>v.z.p</w:t>
            </w:r>
            <w:proofErr w:type="spellEnd"/>
            <w:r w:rsidRPr="00CA43D7">
              <w:t xml:space="preserve">. pro 2. sezónu u </w:t>
            </w:r>
            <w:r w:rsidR="002B17D6" w:rsidRPr="00CA43D7">
              <w:t>rizikových – zcela</w:t>
            </w:r>
            <w:r w:rsidRPr="00CA43D7">
              <w:t xml:space="preserve"> z výkonu vypustit</w:t>
            </w:r>
          </w:p>
        </w:tc>
      </w:tr>
      <w:tr w:rsidR="00CF1EC6" w14:paraId="0915D0C7" w14:textId="77777777" w:rsidTr="00A52318">
        <w:trPr>
          <w:trHeight w:val="50"/>
        </w:trPr>
        <w:tc>
          <w:tcPr>
            <w:cnfStyle w:val="001000000000" w:firstRow="0" w:lastRow="0" w:firstColumn="1" w:lastColumn="0" w:oddVBand="0" w:evenVBand="0" w:oddHBand="0" w:evenHBand="0" w:firstRowFirstColumn="0" w:firstRowLastColumn="0" w:lastRowFirstColumn="0" w:lastRowLastColumn="0"/>
            <w:tcW w:w="1078" w:type="pct"/>
          </w:tcPr>
          <w:p w14:paraId="7705608C" w14:textId="5200FA4D" w:rsidR="00CF1EC6" w:rsidRPr="00CA43D7" w:rsidRDefault="00CF1EC6" w:rsidP="00B630C2">
            <w:pPr>
              <w:rPr>
                <w:b w:val="0"/>
                <w:bCs w:val="0"/>
              </w:rPr>
            </w:pPr>
            <w:r>
              <w:t>SPLDD</w:t>
            </w:r>
          </w:p>
        </w:tc>
        <w:tc>
          <w:tcPr>
            <w:tcW w:w="3922" w:type="pct"/>
          </w:tcPr>
          <w:p w14:paraId="4BE3861A" w14:textId="1C329E88" w:rsidR="002E11F3" w:rsidRPr="002E11F3" w:rsidRDefault="00CF1EC6" w:rsidP="00B630C2">
            <w:pPr>
              <w:cnfStyle w:val="000000000000" w:firstRow="0" w:lastRow="0" w:firstColumn="0" w:lastColumn="0" w:oddVBand="0" w:evenVBand="0" w:oddHBand="0" w:evenHBand="0" w:firstRowFirstColumn="0" w:firstRowLastColumn="0" w:lastRowFirstColumn="0" w:lastRowLastColumn="0"/>
            </w:pPr>
            <w:r>
              <w:t xml:space="preserve">Návrh </w:t>
            </w:r>
            <w:r w:rsidR="00D01956">
              <w:t xml:space="preserve">RL </w:t>
            </w:r>
            <w:r>
              <w:t>upraven dle připomínek VZP</w:t>
            </w:r>
            <w:r w:rsidR="00D01956">
              <w:t xml:space="preserve">, výjimkou </w:t>
            </w:r>
            <w:r w:rsidR="00987BFF">
              <w:t>OF</w:t>
            </w:r>
            <w:r w:rsidR="007B15B3">
              <w:t>, ponecháváme zdůvodnění na ústní jednání. Viz přiložen</w:t>
            </w:r>
            <w:r w:rsidR="00A145A0">
              <w:t xml:space="preserve">é stanovisko </w:t>
            </w:r>
            <w:r w:rsidR="0039722D">
              <w:t>Č</w:t>
            </w:r>
            <w:r w:rsidR="00A145A0">
              <w:t>VS</w:t>
            </w:r>
            <w:r w:rsidR="0039722D">
              <w:t>:</w:t>
            </w:r>
          </w:p>
          <w:p w14:paraId="2455C290" w14:textId="729C77FF" w:rsidR="00CF1EC6" w:rsidRPr="00CA43D7" w:rsidRDefault="002E11F3" w:rsidP="00B630C2">
            <w:pPr>
              <w:cnfStyle w:val="000000000000" w:firstRow="0" w:lastRow="0" w:firstColumn="0" w:lastColumn="0" w:oddVBand="0" w:evenVBand="0" w:oddHBand="0" w:evenHBand="0" w:firstRowFirstColumn="0" w:firstRowLastColumn="0" w:lastRowFirstColumn="0" w:lastRowLastColumn="0"/>
            </w:pPr>
            <w:r w:rsidRPr="002E11F3">
              <w:t xml:space="preserve"> </w:t>
            </w:r>
            <w:r w:rsidRPr="002E11F3">
              <w:rPr>
                <w:b/>
                <w:bCs/>
              </w:rPr>
              <w:t xml:space="preserve">Doplňující stanovisko České </w:t>
            </w:r>
            <w:proofErr w:type="spellStart"/>
            <w:r w:rsidRPr="002E11F3">
              <w:rPr>
                <w:b/>
                <w:bCs/>
              </w:rPr>
              <w:t>vakcinologické</w:t>
            </w:r>
            <w:proofErr w:type="spellEnd"/>
            <w:r w:rsidRPr="002E11F3">
              <w:rPr>
                <w:b/>
                <w:bCs/>
              </w:rPr>
              <w:t xml:space="preserve"> společnosti ČLS JEP (ČVS) k Doporučení ČVS k imunizaci proti respiračnímu </w:t>
            </w:r>
            <w:proofErr w:type="spellStart"/>
            <w:r w:rsidRPr="002E11F3">
              <w:rPr>
                <w:b/>
                <w:bCs/>
              </w:rPr>
              <w:t>syncyciálnímu</w:t>
            </w:r>
            <w:proofErr w:type="spellEnd"/>
            <w:r w:rsidRPr="002E11F3">
              <w:rPr>
                <w:b/>
                <w:bCs/>
              </w:rPr>
              <w:t xml:space="preserve"> viru pro děti a těhotné ženy z 23.6.2025</w:t>
            </w:r>
          </w:p>
        </w:tc>
      </w:tr>
      <w:tr w:rsidR="00CA43D7" w14:paraId="2F6037FD" w14:textId="77777777" w:rsidTr="00A52318">
        <w:trPr>
          <w:cnfStyle w:val="000000100000" w:firstRow="0" w:lastRow="0" w:firstColumn="0" w:lastColumn="0" w:oddVBand="0" w:evenVBand="0" w:oddHBand="1" w:evenHBand="0" w:firstRowFirstColumn="0" w:firstRowLastColumn="0" w:lastRowFirstColumn="0" w:lastRowLastColumn="0"/>
          <w:trHeight w:val="50"/>
        </w:trPr>
        <w:tc>
          <w:tcPr>
            <w:cnfStyle w:val="001000000000" w:firstRow="0" w:lastRow="0" w:firstColumn="1" w:lastColumn="0" w:oddVBand="0" w:evenVBand="0" w:oddHBand="0" w:evenHBand="0" w:firstRowFirstColumn="0" w:firstRowLastColumn="0" w:lastRowFirstColumn="0" w:lastRowLastColumn="0"/>
            <w:tcW w:w="1078" w:type="pct"/>
            <w:hideMark/>
          </w:tcPr>
          <w:p w14:paraId="7F86B92B" w14:textId="77777777" w:rsidR="00CA43D7" w:rsidRPr="00CA43D7" w:rsidRDefault="00CA43D7" w:rsidP="00B630C2">
            <w:pPr>
              <w:rPr>
                <w:b w:val="0"/>
                <w:bCs w:val="0"/>
              </w:rPr>
            </w:pPr>
            <w:r w:rsidRPr="00CA43D7">
              <w:lastRenderedPageBreak/>
              <w:t>02035</w:t>
            </w:r>
            <w:r w:rsidRPr="00CA43D7">
              <w:br/>
            </w:r>
            <w:r w:rsidRPr="00CA43D7">
              <w:br/>
              <w:t>PODPŮRNÁ INTERVENCE U DĚTÍ S PSYCHICKÝMI POTÍŽEMI V ORDINACI PLDD</w:t>
            </w:r>
            <w:r w:rsidRPr="00CA43D7">
              <w:br/>
            </w:r>
            <w:r w:rsidRPr="00CA43D7">
              <w:br/>
              <w:t>nový výkon</w:t>
            </w:r>
          </w:p>
        </w:tc>
        <w:tc>
          <w:tcPr>
            <w:tcW w:w="3922" w:type="pct"/>
            <w:hideMark/>
          </w:tcPr>
          <w:p w14:paraId="6E7AA459" w14:textId="77777777" w:rsidR="00CA43D7" w:rsidRPr="00CA43D7" w:rsidRDefault="00CA43D7" w:rsidP="00B630C2">
            <w:pPr>
              <w:ind w:left="720" w:hanging="360"/>
              <w:cnfStyle w:val="000000100000" w:firstRow="0" w:lastRow="0" w:firstColumn="0" w:lastColumn="0" w:oddVBand="0" w:evenVBand="0" w:oddHBand="1" w:evenHBand="0" w:firstRowFirstColumn="0" w:firstRowLastColumn="0" w:lastRowFirstColumn="0" w:lastRowLastColumn="0"/>
            </w:pPr>
            <w:r w:rsidRPr="00CA43D7">
              <w:t>Aktuálně zavedeno jako VZP výkon: 02035 – (VZP) PODPŮRNÁ INTERVENCE U DĚTÍ S PSYCHICKÝMI POTÍŽEMI V ORDINACI PLDD PŘED PŘEDÁNÍM DO PÉČE SPECIALISTY</w:t>
            </w:r>
          </w:p>
          <w:p w14:paraId="71FFE2BD"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Navrhujeme sjednotit s existujícím VZP výkonem, který by následně k 31.12.2025 zanikl, resp. by novelou byl zaveden jako SZV výkon</w:t>
            </w:r>
          </w:p>
          <w:p w14:paraId="00AA68F8"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 xml:space="preserve">Tzn. nutné upravit číslo, název, OF (Omezení frekvence: 1/1 den, 4/ měsíc, 6/ 6 měsíců, 8/ rok), </w:t>
            </w:r>
          </w:p>
          <w:p w14:paraId="2489B2C2" w14:textId="784FB14A"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 xml:space="preserve">Do Popisu nebo Poznámky vložit: „Vykázání je podmíněno uvedením příslušné diagnózy z kapitoly F00-F99 – Poruchy duševní a poruchy chování dle MKN -10. Nelze vykázat u pacienta dispenzarizovaného na pracovišti v </w:t>
            </w:r>
            <w:proofErr w:type="spellStart"/>
            <w:r w:rsidRPr="00CA43D7">
              <w:t>odb</w:t>
            </w:r>
            <w:proofErr w:type="spellEnd"/>
            <w:r w:rsidRPr="00CA43D7">
              <w:t>. 305, 306, 350, 360, 901, 920, 922, 931 nebo 935.“</w:t>
            </w:r>
          </w:p>
          <w:p w14:paraId="519B8CF3"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Do Čím výkon končí doplnit: „stanovením dalšího postupu pro předání do péče dětského a dorostového psychiatra a/nebo dětského klinického psychologa“</w:t>
            </w:r>
          </w:p>
          <w:p w14:paraId="577B2EC4"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Nahradit „psychoterapeutická intervence“ za „podpůrná intervence“</w:t>
            </w:r>
          </w:p>
          <w:p w14:paraId="2BBDE753" w14:textId="77777777" w:rsidR="00CA43D7" w:rsidRPr="00CA43D7" w:rsidRDefault="00CA43D7" w:rsidP="00B630C2">
            <w:pPr>
              <w:pStyle w:val="Odstavecseseznamem"/>
              <w:numPr>
                <w:ilvl w:val="0"/>
                <w:numId w:val="1"/>
              </w:numPr>
              <w:ind w:left="240" w:hanging="142"/>
              <w:cnfStyle w:val="000000100000" w:firstRow="0" w:lastRow="0" w:firstColumn="0" w:lastColumn="0" w:oddVBand="0" w:evenVBand="0" w:oddHBand="1" w:evenHBand="0" w:firstRowFirstColumn="0" w:firstRowLastColumn="0" w:lastRowFirstColumn="0" w:lastRowLastColumn="0"/>
            </w:pPr>
            <w:r w:rsidRPr="00CA43D7">
              <w:t>ZUM+ ZULP – ne</w:t>
            </w:r>
          </w:p>
        </w:tc>
      </w:tr>
      <w:tr w:rsidR="001F729D" w14:paraId="7F8019BB" w14:textId="77777777" w:rsidTr="00A52318">
        <w:trPr>
          <w:trHeight w:val="50"/>
        </w:trPr>
        <w:tc>
          <w:tcPr>
            <w:cnfStyle w:val="001000000000" w:firstRow="0" w:lastRow="0" w:firstColumn="1" w:lastColumn="0" w:oddVBand="0" w:evenVBand="0" w:oddHBand="0" w:evenHBand="0" w:firstRowFirstColumn="0" w:firstRowLastColumn="0" w:lastRowFirstColumn="0" w:lastRowLastColumn="0"/>
            <w:tcW w:w="1078" w:type="pct"/>
          </w:tcPr>
          <w:p w14:paraId="3D8A14B1" w14:textId="35D8A714" w:rsidR="001F729D" w:rsidRPr="00CA43D7" w:rsidRDefault="001F729D" w:rsidP="00B630C2">
            <w:pPr>
              <w:rPr>
                <w:b w:val="0"/>
                <w:bCs w:val="0"/>
              </w:rPr>
            </w:pPr>
            <w:r>
              <w:t>SPLDD</w:t>
            </w:r>
          </w:p>
        </w:tc>
        <w:tc>
          <w:tcPr>
            <w:tcW w:w="3922" w:type="pct"/>
          </w:tcPr>
          <w:p w14:paraId="7548A8C9" w14:textId="478C35D4" w:rsidR="001F729D" w:rsidRPr="00CA43D7" w:rsidRDefault="00537F1B" w:rsidP="00B630C2">
            <w:pPr>
              <w:cnfStyle w:val="000000000000" w:firstRow="0" w:lastRow="0" w:firstColumn="0" w:lastColumn="0" w:oddVBand="0" w:evenVBand="0" w:oddHBand="0" w:evenHBand="0" w:firstRowFirstColumn="0" w:firstRowLastColumn="0" w:lastRowFirstColumn="0" w:lastRowLastColumn="0"/>
            </w:pPr>
            <w:r>
              <w:t xml:space="preserve">Návrh </w:t>
            </w:r>
            <w:r w:rsidR="00352B31">
              <w:t>doplněn</w:t>
            </w:r>
            <w:r>
              <w:t xml:space="preserve"> dle doporučení VZP</w:t>
            </w:r>
            <w:r w:rsidR="00352B31">
              <w:t>.</w:t>
            </w:r>
          </w:p>
        </w:tc>
      </w:tr>
    </w:tbl>
    <w:p w14:paraId="1A6A4FB5" w14:textId="77777777" w:rsidR="00DA5F56" w:rsidRDefault="00DA5F56"/>
    <w:p w14:paraId="37A20350" w14:textId="77777777" w:rsidR="00096CAB" w:rsidRDefault="00096CAB"/>
    <w:p w14:paraId="2FD2920F" w14:textId="2CC5A96B" w:rsidR="00C5375E" w:rsidRDefault="00C5375E" w:rsidP="00C5375E">
      <w:pPr>
        <w:rPr>
          <w:b/>
        </w:rPr>
      </w:pPr>
      <w:r w:rsidRPr="00C5375E">
        <w:rPr>
          <w:b/>
        </w:rPr>
        <w:t>Připomínky</w:t>
      </w:r>
      <w:r>
        <w:rPr>
          <w:b/>
        </w:rPr>
        <w:t xml:space="preserve"> SZP:</w:t>
      </w:r>
    </w:p>
    <w:tbl>
      <w:tblPr>
        <w:tblStyle w:val="Prosttabulka1"/>
        <w:tblW w:w="9067" w:type="dxa"/>
        <w:tblLook w:val="04A0" w:firstRow="1" w:lastRow="0" w:firstColumn="1" w:lastColumn="0" w:noHBand="0" w:noVBand="1"/>
      </w:tblPr>
      <w:tblGrid>
        <w:gridCol w:w="2962"/>
        <w:gridCol w:w="6105"/>
      </w:tblGrid>
      <w:tr w:rsidR="00751B0A" w14:paraId="7BCA5C71" w14:textId="77777777" w:rsidTr="001A32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2" w:type="dxa"/>
          </w:tcPr>
          <w:p w14:paraId="5B036320" w14:textId="77777777" w:rsidR="00751B0A" w:rsidRPr="00C5375E" w:rsidRDefault="00751B0A" w:rsidP="00DD2183">
            <w:pPr>
              <w:spacing w:line="256" w:lineRule="auto"/>
              <w:contextualSpacing/>
              <w:rPr>
                <w:rFonts w:cs="Arial"/>
                <w:b w:val="0"/>
              </w:rPr>
            </w:pPr>
            <w:r>
              <w:rPr>
                <w:rFonts w:cs="Arial"/>
              </w:rPr>
              <w:t>02035 PSYCHOTERAPEUTICKÁ INTERVENCE PROVÁDĚNÁ LÉKAŘEM V ORDINACI PLDD – nový výkon</w:t>
            </w:r>
          </w:p>
          <w:p w14:paraId="3B29149A" w14:textId="77777777" w:rsidR="00751B0A" w:rsidRDefault="00751B0A" w:rsidP="00C5375E">
            <w:pPr>
              <w:rPr>
                <w:b w:val="0"/>
              </w:rPr>
            </w:pPr>
          </w:p>
        </w:tc>
        <w:tc>
          <w:tcPr>
            <w:tcW w:w="6105" w:type="dxa"/>
          </w:tcPr>
          <w:p w14:paraId="7C687522"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 xml:space="preserve">Opakované projednávání. </w:t>
            </w:r>
          </w:p>
          <w:p w14:paraId="4E62A05F"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Žádáme o stanovisko odbornosti psychiatrie/psychoterapie.</w:t>
            </w:r>
          </w:p>
          <w:p w14:paraId="38AF42A4"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Výkon se částečně překrývá se obsahem klinických vyšetření.  K dispozici jsou platné SZV výkony zahrnuté v </w:t>
            </w:r>
            <w:proofErr w:type="spellStart"/>
            <w:r w:rsidRPr="00DC51B6">
              <w:rPr>
                <w:b w:val="0"/>
                <w:bCs w:val="0"/>
              </w:rPr>
              <w:t>kapitaci</w:t>
            </w:r>
            <w:proofErr w:type="spellEnd"/>
            <w:r w:rsidRPr="00DC51B6">
              <w:rPr>
                <w:b w:val="0"/>
                <w:bCs w:val="0"/>
              </w:rPr>
              <w:t xml:space="preserve"> – zejména 09507, 09511, 09513, 09523, 09525. Je výkon zamýšlen jako obligatorní?</w:t>
            </w:r>
          </w:p>
          <w:p w14:paraId="369C5729"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Diagnózu stanoví PLDD?</w:t>
            </w:r>
          </w:p>
          <w:p w14:paraId="26C8819C"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 xml:space="preserve">Prosíme o stanovení alespoň minimálního vzdělání nositele výkonu formou kurzu, ve spolupráci s psychiatrickou odbornou společností. </w:t>
            </w:r>
          </w:p>
          <w:p w14:paraId="7520FC9C"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Frekvenční omezení nutno stanovit přesněji – formulace „možno vykázat opakovaně dle potřeby pacienta do převzetí do odborné péče“ je neuchopitelná, a to i pro přechodné období, než se pacient dostane ke specialistovi, je třeba stanovit konkrétní maximální časový rámec.</w:t>
            </w:r>
          </w:p>
          <w:p w14:paraId="0D87DCB1" w14:textId="77777777" w:rsidR="00751B0A" w:rsidRPr="00DC51B6" w:rsidRDefault="00751B0A" w:rsidP="00DD2183">
            <w:pPr>
              <w:numPr>
                <w:ilvl w:val="0"/>
                <w:numId w:val="2"/>
              </w:numPr>
              <w:cnfStyle w:val="100000000000" w:firstRow="1" w:lastRow="0" w:firstColumn="0" w:lastColumn="0" w:oddVBand="0" w:evenVBand="0" w:oddHBand="0" w:evenHBand="0" w:firstRowFirstColumn="0" w:firstRowLastColumn="0" w:lastRowFirstColumn="0" w:lastRowLastColumn="0"/>
              <w:rPr>
                <w:b w:val="0"/>
                <w:bCs w:val="0"/>
              </w:rPr>
            </w:pPr>
            <w:r w:rsidRPr="00DC51B6">
              <w:rPr>
                <w:b w:val="0"/>
                <w:bCs w:val="0"/>
              </w:rPr>
              <w:t xml:space="preserve">Čas výkonu 30 min se zdá být nadhodnocen, s ohledem na ostatní poskytovanou péči – diskuse nutná. </w:t>
            </w:r>
          </w:p>
          <w:p w14:paraId="32083A2D" w14:textId="77777777" w:rsidR="00751B0A" w:rsidRDefault="00751B0A" w:rsidP="00C5375E">
            <w:pPr>
              <w:cnfStyle w:val="100000000000" w:firstRow="1" w:lastRow="0" w:firstColumn="0" w:lastColumn="0" w:oddVBand="0" w:evenVBand="0" w:oddHBand="0" w:evenHBand="0" w:firstRowFirstColumn="0" w:firstRowLastColumn="0" w:lastRowFirstColumn="0" w:lastRowLastColumn="0"/>
              <w:rPr>
                <w:b w:val="0"/>
              </w:rPr>
            </w:pPr>
          </w:p>
        </w:tc>
      </w:tr>
      <w:tr w:rsidR="00751B0A" w14:paraId="6FEFF955" w14:textId="77777777" w:rsidTr="001A32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2" w:type="dxa"/>
          </w:tcPr>
          <w:p w14:paraId="1D49533D" w14:textId="3325619D" w:rsidR="00751B0A" w:rsidRDefault="00B83A32" w:rsidP="00C5375E">
            <w:pPr>
              <w:rPr>
                <w:b w:val="0"/>
              </w:rPr>
            </w:pPr>
            <w:r>
              <w:t>SPLDD:</w:t>
            </w:r>
          </w:p>
        </w:tc>
        <w:tc>
          <w:tcPr>
            <w:tcW w:w="6105" w:type="dxa"/>
          </w:tcPr>
          <w:p w14:paraId="32A7AE19" w14:textId="77777777" w:rsidR="00751B0A" w:rsidRDefault="00804CF4" w:rsidP="00C5375E">
            <w:pPr>
              <w:cnfStyle w:val="000000100000" w:firstRow="0" w:lastRow="0" w:firstColumn="0" w:lastColumn="0" w:oddVBand="0" w:evenVBand="0" w:oddHBand="1" w:evenHBand="0" w:firstRowFirstColumn="0" w:firstRowLastColumn="0" w:lastRowFirstColumn="0" w:lastRowLastColumn="0"/>
              <w:rPr>
                <w:bCs/>
              </w:rPr>
            </w:pPr>
            <w:r w:rsidRPr="00804CF4">
              <w:rPr>
                <w:bCs/>
              </w:rPr>
              <w:t>Jak již z</w:t>
            </w:r>
            <w:r w:rsidR="00D17218">
              <w:rPr>
                <w:bCs/>
              </w:rPr>
              <w:t> </w:t>
            </w:r>
            <w:r w:rsidRPr="00804CF4">
              <w:rPr>
                <w:bCs/>
              </w:rPr>
              <w:t>odůvodnění</w:t>
            </w:r>
            <w:r w:rsidR="00D17218">
              <w:rPr>
                <w:bCs/>
              </w:rPr>
              <w:t xml:space="preserve"> </w:t>
            </w:r>
            <w:r w:rsidR="006B009E">
              <w:rPr>
                <w:bCs/>
              </w:rPr>
              <w:t xml:space="preserve">zavedení tohoto nového výkonu </w:t>
            </w:r>
            <w:r w:rsidR="009D768D">
              <w:rPr>
                <w:bCs/>
              </w:rPr>
              <w:t>„</w:t>
            </w:r>
            <w:r w:rsidR="00720B1E" w:rsidRPr="00720B1E">
              <w:rPr>
                <w:b/>
              </w:rPr>
              <w:t>Podpůrná intervence u dětí s psychickými potížemi</w:t>
            </w:r>
            <w:r w:rsidR="009D768D">
              <w:rPr>
                <w:b/>
              </w:rPr>
              <w:t>“</w:t>
            </w:r>
            <w:r w:rsidR="009D768D">
              <w:rPr>
                <w:bCs/>
              </w:rPr>
              <w:t xml:space="preserve"> vyplývá, jedná </w:t>
            </w:r>
            <w:r w:rsidR="00F80992">
              <w:rPr>
                <w:bCs/>
              </w:rPr>
              <w:t xml:space="preserve">se </w:t>
            </w:r>
            <w:r w:rsidR="00E33CDA">
              <w:rPr>
                <w:bCs/>
              </w:rPr>
              <w:t>o činnost</w:t>
            </w:r>
            <w:r w:rsidR="006B3AB6">
              <w:rPr>
                <w:bCs/>
              </w:rPr>
              <w:t xml:space="preserve">, která je realizována v ordinacích PLDD nad rámec běžné </w:t>
            </w:r>
            <w:r w:rsidR="00585340">
              <w:rPr>
                <w:bCs/>
              </w:rPr>
              <w:t>péče (</w:t>
            </w:r>
            <w:r w:rsidR="005F3FA0">
              <w:rPr>
                <w:bCs/>
              </w:rPr>
              <w:t xml:space="preserve">která je </w:t>
            </w:r>
            <w:r w:rsidR="0079449F">
              <w:rPr>
                <w:bCs/>
              </w:rPr>
              <w:t>i definována výše jmenovanými kódy výkonů</w:t>
            </w:r>
            <w:r w:rsidR="00585340">
              <w:rPr>
                <w:bCs/>
              </w:rPr>
              <w:t xml:space="preserve"> obsažených v </w:t>
            </w:r>
            <w:proofErr w:type="spellStart"/>
            <w:r w:rsidR="00585340">
              <w:rPr>
                <w:bCs/>
              </w:rPr>
              <w:t>kapitaci</w:t>
            </w:r>
            <w:proofErr w:type="spellEnd"/>
            <w:r w:rsidR="00585340">
              <w:rPr>
                <w:bCs/>
              </w:rPr>
              <w:t>)</w:t>
            </w:r>
            <w:r w:rsidR="00E33CDA">
              <w:rPr>
                <w:bCs/>
              </w:rPr>
              <w:t>. Na jedné straně se potýkáme s nárůstem dětí s narušeným psychickým vývojem</w:t>
            </w:r>
            <w:r w:rsidR="0099511E">
              <w:rPr>
                <w:bCs/>
              </w:rPr>
              <w:t xml:space="preserve"> na jedné straně na druhé straně s omezenou kapacitou a dosažitelností odborné péče</w:t>
            </w:r>
            <w:r w:rsidR="00CA739B">
              <w:rPr>
                <w:bCs/>
              </w:rPr>
              <w:t xml:space="preserve"> dětských psychiatrů nebo psychologů.</w:t>
            </w:r>
            <w:r w:rsidR="00556AC6">
              <w:rPr>
                <w:bCs/>
              </w:rPr>
              <w:t xml:space="preserve"> </w:t>
            </w:r>
            <w:r w:rsidR="00025B75">
              <w:rPr>
                <w:bCs/>
              </w:rPr>
              <w:t xml:space="preserve">PLDD se tak stává tím </w:t>
            </w:r>
            <w:r w:rsidR="007F6FDD">
              <w:rPr>
                <w:bCs/>
              </w:rPr>
              <w:t>kdo musí zvládnout akutní</w:t>
            </w:r>
            <w:r w:rsidR="0097174C">
              <w:rPr>
                <w:bCs/>
              </w:rPr>
              <w:t xml:space="preserve"> stav a </w:t>
            </w:r>
            <w:r w:rsidR="00E02F62">
              <w:rPr>
                <w:bCs/>
              </w:rPr>
              <w:t xml:space="preserve">stabilizaci </w:t>
            </w:r>
            <w:r w:rsidR="00B330A5">
              <w:rPr>
                <w:bCs/>
              </w:rPr>
              <w:t>pacienta,</w:t>
            </w:r>
            <w:r w:rsidR="00E02F62">
              <w:rPr>
                <w:bCs/>
              </w:rPr>
              <w:t xml:space="preserve"> dokud </w:t>
            </w:r>
            <w:r w:rsidR="00AC0DB6">
              <w:rPr>
                <w:bCs/>
              </w:rPr>
              <w:t>není zajištěno</w:t>
            </w:r>
            <w:r w:rsidR="00553239">
              <w:rPr>
                <w:bCs/>
              </w:rPr>
              <w:t xml:space="preserve"> jeho převzetí do odborné péče.</w:t>
            </w:r>
            <w:r w:rsidR="00F007AA">
              <w:rPr>
                <w:bCs/>
              </w:rPr>
              <w:t xml:space="preserve"> Jedná se o péči </w:t>
            </w:r>
            <w:r w:rsidR="00B330A5">
              <w:rPr>
                <w:bCs/>
              </w:rPr>
              <w:t>mimořádně časově náročnou</w:t>
            </w:r>
            <w:r w:rsidR="006911FD">
              <w:rPr>
                <w:bCs/>
              </w:rPr>
              <w:t>,</w:t>
            </w:r>
            <w:r w:rsidR="00B330A5">
              <w:rPr>
                <w:bCs/>
              </w:rPr>
              <w:t xml:space="preserve"> ta nikdy v minulosti v rámci primární péče</w:t>
            </w:r>
            <w:r w:rsidR="006911FD">
              <w:rPr>
                <w:bCs/>
              </w:rPr>
              <w:t xml:space="preserve"> nebyla</w:t>
            </w:r>
            <w:r w:rsidR="006C4921">
              <w:rPr>
                <w:bCs/>
              </w:rPr>
              <w:t xml:space="preserve"> poskytována a není z</w:t>
            </w:r>
            <w:r w:rsidR="007D3687">
              <w:rPr>
                <w:bCs/>
              </w:rPr>
              <w:t>ahrnut</w:t>
            </w:r>
            <w:r w:rsidR="003E6119">
              <w:rPr>
                <w:bCs/>
              </w:rPr>
              <w:t>a</w:t>
            </w:r>
            <w:r w:rsidR="006C4921">
              <w:rPr>
                <w:bCs/>
              </w:rPr>
              <w:t xml:space="preserve"> ve stávající</w:t>
            </w:r>
            <w:r w:rsidR="007D3687">
              <w:rPr>
                <w:bCs/>
              </w:rPr>
              <w:t xml:space="preserve"> kapitační platbě.</w:t>
            </w:r>
          </w:p>
          <w:p w14:paraId="2EBE2E78" w14:textId="77777777" w:rsidR="003E6119" w:rsidRDefault="0067389E" w:rsidP="00C5375E">
            <w:pPr>
              <w:cnfStyle w:val="000000100000" w:firstRow="0" w:lastRow="0" w:firstColumn="0" w:lastColumn="0" w:oddVBand="0" w:evenVBand="0" w:oddHBand="1" w:evenHBand="0" w:firstRowFirstColumn="0" w:firstRowLastColumn="0" w:lastRowFirstColumn="0" w:lastRowLastColumn="0"/>
              <w:rPr>
                <w:bCs/>
              </w:rPr>
            </w:pPr>
            <w:r>
              <w:rPr>
                <w:bCs/>
              </w:rPr>
              <w:t>Výkon a jeho časová dotace vychází z</w:t>
            </w:r>
            <w:r w:rsidR="008820B6">
              <w:rPr>
                <w:bCs/>
              </w:rPr>
              <w:t> </w:t>
            </w:r>
            <w:r>
              <w:rPr>
                <w:bCs/>
              </w:rPr>
              <w:t>výkonu</w:t>
            </w:r>
            <w:r w:rsidR="008820B6">
              <w:rPr>
                <w:bCs/>
              </w:rPr>
              <w:t xml:space="preserve"> 09</w:t>
            </w:r>
            <w:r w:rsidR="00070D61">
              <w:rPr>
                <w:bCs/>
              </w:rPr>
              <w:t>507</w:t>
            </w:r>
            <w:r w:rsidR="00373119">
              <w:rPr>
                <w:bCs/>
              </w:rPr>
              <w:t xml:space="preserve"> (</w:t>
            </w:r>
            <w:r w:rsidR="00373119" w:rsidRPr="00373119">
              <w:rPr>
                <w:bCs/>
              </w:rPr>
              <w:t>PSYCHOTERAPIE PODPŮRNÁ PROVÁDĚNÁ LÉKAŘEM NEPSYCHIATREM</w:t>
            </w:r>
            <w:r w:rsidR="00C45630">
              <w:rPr>
                <w:bCs/>
              </w:rPr>
              <w:t>)</w:t>
            </w:r>
            <w:r w:rsidR="00707308">
              <w:rPr>
                <w:bCs/>
              </w:rPr>
              <w:t xml:space="preserve">, ten však lze vykázat 1x za </w:t>
            </w:r>
            <w:r w:rsidR="00F72128">
              <w:rPr>
                <w:bCs/>
              </w:rPr>
              <w:t>rok.</w:t>
            </w:r>
          </w:p>
          <w:p w14:paraId="210B17AA" w14:textId="4A791BB6" w:rsidR="00856DBA" w:rsidRPr="009D768D" w:rsidRDefault="00856DBA" w:rsidP="00C5375E">
            <w:pPr>
              <w:cnfStyle w:val="000000100000" w:firstRow="0" w:lastRow="0" w:firstColumn="0" w:lastColumn="0" w:oddVBand="0" w:evenVBand="0" w:oddHBand="1" w:evenHBand="0" w:firstRowFirstColumn="0" w:firstRowLastColumn="0" w:lastRowFirstColumn="0" w:lastRowLastColumn="0"/>
              <w:rPr>
                <w:bCs/>
              </w:rPr>
            </w:pPr>
            <w:r>
              <w:rPr>
                <w:bCs/>
              </w:rPr>
              <w:t xml:space="preserve">V příloze zasíláme </w:t>
            </w:r>
            <w:r w:rsidR="00980E7E">
              <w:rPr>
                <w:bCs/>
              </w:rPr>
              <w:t>doporučení OSPDL ČLS JEP k</w:t>
            </w:r>
            <w:r w:rsidR="00DA6EF0">
              <w:rPr>
                <w:bCs/>
              </w:rPr>
              <w:t> </w:t>
            </w:r>
            <w:r w:rsidR="00B3655A">
              <w:rPr>
                <w:bCs/>
              </w:rPr>
              <w:t>Podpůrné</w:t>
            </w:r>
            <w:r w:rsidR="00DA6EF0">
              <w:rPr>
                <w:bCs/>
              </w:rPr>
              <w:t xml:space="preserve"> intervenci u</w:t>
            </w:r>
            <w:r w:rsidR="00B3655A">
              <w:rPr>
                <w:bCs/>
              </w:rPr>
              <w:t xml:space="preserve"> dětí s psychickými potížemi.</w:t>
            </w:r>
          </w:p>
        </w:tc>
      </w:tr>
      <w:tr w:rsidR="00751B0A" w14:paraId="7518DD88" w14:textId="77777777" w:rsidTr="001A325B">
        <w:tc>
          <w:tcPr>
            <w:cnfStyle w:val="001000000000" w:firstRow="0" w:lastRow="0" w:firstColumn="1" w:lastColumn="0" w:oddVBand="0" w:evenVBand="0" w:oddHBand="0" w:evenHBand="0" w:firstRowFirstColumn="0" w:firstRowLastColumn="0" w:lastRowFirstColumn="0" w:lastRowLastColumn="0"/>
            <w:tcW w:w="2962" w:type="dxa"/>
          </w:tcPr>
          <w:p w14:paraId="643D3081" w14:textId="70490B70" w:rsidR="00751B0A" w:rsidRDefault="001A17ED" w:rsidP="00C5375E">
            <w:pPr>
              <w:rPr>
                <w:b w:val="0"/>
              </w:rPr>
            </w:pPr>
            <w:r w:rsidRPr="00CA43D7">
              <w:t>PREVENTIVNÍ APLIKACE MONOKLONÁLNÍ PROTILÁTKY V ORDINACI PLDD</w:t>
            </w:r>
          </w:p>
        </w:tc>
        <w:tc>
          <w:tcPr>
            <w:tcW w:w="6105" w:type="dxa"/>
          </w:tcPr>
          <w:p w14:paraId="7C37B962" w14:textId="77777777" w:rsidR="001A17ED" w:rsidRDefault="001A17ED" w:rsidP="001A17ED">
            <w:pPr>
              <w:spacing w:line="256" w:lineRule="auto"/>
              <w:cnfStyle w:val="000000000000" w:firstRow="0" w:lastRow="0" w:firstColumn="0" w:lastColumn="0" w:oddVBand="0" w:evenVBand="0" w:oddHBand="0" w:evenHBand="0" w:firstRowFirstColumn="0" w:firstRowLastColumn="0" w:lastRowFirstColumn="0" w:lastRowLastColumn="0"/>
              <w:rPr>
                <w:rFonts w:cs="Arial"/>
                <w:b/>
              </w:rPr>
            </w:pPr>
          </w:p>
          <w:p w14:paraId="00CFD5E6" w14:textId="77777777" w:rsidR="001A17ED" w:rsidRPr="00C5375E" w:rsidRDefault="001A17ED" w:rsidP="001A17ED">
            <w:pPr>
              <w:numPr>
                <w:ilvl w:val="0"/>
                <w:numId w:val="2"/>
              </w:numPr>
              <w:cnfStyle w:val="000000000000" w:firstRow="0" w:lastRow="0" w:firstColumn="0" w:lastColumn="0" w:oddVBand="0" w:evenVBand="0" w:oddHBand="0" w:evenHBand="0" w:firstRowFirstColumn="0" w:firstRowLastColumn="0" w:lastRowFirstColumn="0" w:lastRowLastColumn="0"/>
            </w:pPr>
            <w:r w:rsidRPr="00C5375E">
              <w:t>Obsah výkonu je částečně duplicitní s dalšími výkony, zejména s klinickým vyšetřením, klinické vyšetření dítěte je v rámci výkonu přímo zmíněno – je zde tedy na místě stanovit zakázanou kombinaci s vykázáním klinického vyšetření? Diskuse nutná.</w:t>
            </w:r>
          </w:p>
          <w:p w14:paraId="404D9552" w14:textId="77777777" w:rsidR="001A17ED" w:rsidRPr="00C5375E" w:rsidRDefault="001A17ED" w:rsidP="001A17ED">
            <w:pPr>
              <w:numPr>
                <w:ilvl w:val="0"/>
                <w:numId w:val="2"/>
              </w:numPr>
              <w:cnfStyle w:val="000000000000" w:firstRow="0" w:lastRow="0" w:firstColumn="0" w:lastColumn="0" w:oddVBand="0" w:evenVBand="0" w:oddHBand="0" w:evenHBand="0" w:firstRowFirstColumn="0" w:firstRowLastColumn="0" w:lastRowFirstColumn="0" w:lastRowLastColumn="0"/>
            </w:pPr>
            <w:r w:rsidRPr="00C5375E">
              <w:t>Do popisu výkonu žádáme zakomponovat zakázanou kombinaci s výkony 02160 a 02161.</w:t>
            </w:r>
          </w:p>
          <w:p w14:paraId="7B66508A" w14:textId="77777777" w:rsidR="001A17ED" w:rsidRDefault="001A17ED" w:rsidP="001A17ED">
            <w:pPr>
              <w:numPr>
                <w:ilvl w:val="0"/>
                <w:numId w:val="2"/>
              </w:numPr>
              <w:cnfStyle w:val="000000000000" w:firstRow="0" w:lastRow="0" w:firstColumn="0" w:lastColumn="0" w:oddVBand="0" w:evenVBand="0" w:oddHBand="0" w:evenHBand="0" w:firstRowFirstColumn="0" w:firstRowLastColumn="0" w:lastRowFirstColumn="0" w:lastRowLastColumn="0"/>
            </w:pPr>
            <w:r w:rsidRPr="00C5375E">
              <w:t xml:space="preserve">K frekvenčnímu omezení 2x/život (jak je to v tomto případě s úhradou LP?) v případě rizikových skupin prosíme definovat rizikové skupiny, ideálně výčtem diagnóz. </w:t>
            </w:r>
          </w:p>
          <w:p w14:paraId="1A7AC42B" w14:textId="77777777" w:rsidR="00751B0A" w:rsidRDefault="00751B0A" w:rsidP="00C5375E">
            <w:pPr>
              <w:cnfStyle w:val="000000000000" w:firstRow="0" w:lastRow="0" w:firstColumn="0" w:lastColumn="0" w:oddVBand="0" w:evenVBand="0" w:oddHBand="0" w:evenHBand="0" w:firstRowFirstColumn="0" w:firstRowLastColumn="0" w:lastRowFirstColumn="0" w:lastRowLastColumn="0"/>
              <w:rPr>
                <w:b/>
              </w:rPr>
            </w:pPr>
          </w:p>
        </w:tc>
      </w:tr>
      <w:tr w:rsidR="001A17ED" w14:paraId="5F811270" w14:textId="77777777" w:rsidTr="001A32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2" w:type="dxa"/>
          </w:tcPr>
          <w:p w14:paraId="0A66A47A" w14:textId="6E802875" w:rsidR="001A17ED" w:rsidRPr="00CA43D7" w:rsidRDefault="001A17ED" w:rsidP="00C5375E">
            <w:pPr>
              <w:rPr>
                <w:b w:val="0"/>
                <w:bCs w:val="0"/>
              </w:rPr>
            </w:pPr>
            <w:r>
              <w:t>SPLDD</w:t>
            </w:r>
          </w:p>
        </w:tc>
        <w:tc>
          <w:tcPr>
            <w:tcW w:w="6105" w:type="dxa"/>
          </w:tcPr>
          <w:p w14:paraId="330BF25F" w14:textId="77777777" w:rsidR="001A17ED" w:rsidRDefault="007836C1" w:rsidP="001A17ED">
            <w:pPr>
              <w:spacing w:line="256" w:lineRule="auto"/>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Klinické vyšetření je skutečně zmíněno</w:t>
            </w:r>
            <w:r w:rsidR="00AF4BCC">
              <w:rPr>
                <w:rFonts w:cs="Arial"/>
                <w:bCs/>
              </w:rPr>
              <w:t xml:space="preserve"> ve výčtu činností</w:t>
            </w:r>
            <w:r w:rsidR="007D2668">
              <w:rPr>
                <w:rFonts w:cs="Arial"/>
                <w:bCs/>
              </w:rPr>
              <w:t xml:space="preserve"> výkonu, ale je zde </w:t>
            </w:r>
            <w:r w:rsidR="00DD7451">
              <w:rPr>
                <w:rFonts w:cs="Arial"/>
                <w:bCs/>
              </w:rPr>
              <w:t>rovněž uvedeno</w:t>
            </w:r>
            <w:r w:rsidR="007D2668">
              <w:rPr>
                <w:rFonts w:cs="Arial"/>
                <w:bCs/>
              </w:rPr>
              <w:t xml:space="preserve">, že klinické vyšetření je </w:t>
            </w:r>
            <w:r w:rsidR="005140CA">
              <w:rPr>
                <w:rFonts w:cs="Arial"/>
                <w:bCs/>
              </w:rPr>
              <w:t>u registrovaného pojištěnce obsahem kapitační platby</w:t>
            </w:r>
            <w:r w:rsidR="00DD7451">
              <w:rPr>
                <w:rFonts w:cs="Arial"/>
                <w:bCs/>
              </w:rPr>
              <w:t xml:space="preserve"> a není tedy v předmětném výkonu kal</w:t>
            </w:r>
            <w:r w:rsidR="00C9526B">
              <w:rPr>
                <w:rFonts w:cs="Arial"/>
                <w:bCs/>
              </w:rPr>
              <w:t>k</w:t>
            </w:r>
            <w:r w:rsidR="00DD7451">
              <w:rPr>
                <w:rFonts w:cs="Arial"/>
                <w:bCs/>
              </w:rPr>
              <w:t>ulováno</w:t>
            </w:r>
            <w:r w:rsidR="00C9526B">
              <w:rPr>
                <w:rFonts w:cs="Arial"/>
                <w:bCs/>
              </w:rPr>
              <w:t>.</w:t>
            </w:r>
            <w:r w:rsidR="005B7D9A">
              <w:rPr>
                <w:rFonts w:cs="Arial"/>
                <w:bCs/>
              </w:rPr>
              <w:t xml:space="preserve"> Celá kalkulace výkonu je analogická </w:t>
            </w:r>
            <w:r w:rsidR="00F2599F">
              <w:rPr>
                <w:rFonts w:cs="Arial"/>
                <w:bCs/>
              </w:rPr>
              <w:t>výkonům očkování (0210</w:t>
            </w:r>
            <w:r w:rsidR="000B399A">
              <w:rPr>
                <w:rFonts w:cs="Arial"/>
                <w:bCs/>
              </w:rPr>
              <w:t>5,02125…)</w:t>
            </w:r>
          </w:p>
          <w:p w14:paraId="7D4EC323" w14:textId="63D4EFBE" w:rsidR="00F44530" w:rsidRDefault="00C41048" w:rsidP="001A17ED">
            <w:pPr>
              <w:spacing w:line="256" w:lineRule="auto"/>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DO POPISU VÝKONU DOPLNĚNO:</w:t>
            </w:r>
            <w:r w:rsidRPr="00C41048">
              <w:rPr>
                <w:rFonts w:ascii="Helvetica" w:hAnsi="Helvetica" w:cs="Helvetica"/>
                <w:color w:val="333333"/>
                <w:sz w:val="21"/>
                <w:szCs w:val="21"/>
                <w:shd w:val="clear" w:color="auto" w:fill="FFFFFF"/>
              </w:rPr>
              <w:t xml:space="preserve"> </w:t>
            </w:r>
            <w:r w:rsidRPr="00C41048">
              <w:rPr>
                <w:rFonts w:cs="Arial"/>
                <w:bCs/>
              </w:rPr>
              <w:t xml:space="preserve">Do výkonu není zahrnuto klinické vyšetření před aplikací MC protilátky k vyloučení případné kontraindikace očkování, je však zahrnuta kontrola zdravotního stavu pacienta po </w:t>
            </w:r>
            <w:r w:rsidRPr="00C41048">
              <w:rPr>
                <w:rFonts w:cs="Arial"/>
                <w:bCs/>
              </w:rPr>
              <w:t>aplikaci.</w:t>
            </w:r>
          </w:p>
          <w:p w14:paraId="27A3A706" w14:textId="77777777" w:rsidR="002E11F3" w:rsidRPr="002E11F3" w:rsidRDefault="00C927A6" w:rsidP="002E11F3">
            <w:pPr>
              <w:spacing w:line="256" w:lineRule="auto"/>
              <w:cnfStyle w:val="000000100000" w:firstRow="0" w:lastRow="0" w:firstColumn="0" w:lastColumn="0" w:oddVBand="0" w:evenVBand="0" w:oddHBand="1" w:evenHBand="0" w:firstRowFirstColumn="0" w:firstRowLastColumn="0" w:lastRowFirstColumn="0" w:lastRowLastColumn="0"/>
              <w:rPr>
                <w:rFonts w:cs="Arial"/>
                <w:bCs/>
              </w:rPr>
            </w:pPr>
            <w:r>
              <w:rPr>
                <w:rFonts w:cs="Arial"/>
                <w:bCs/>
              </w:rPr>
              <w:t xml:space="preserve">V příloze </w:t>
            </w:r>
            <w:r w:rsidR="002E11F3">
              <w:rPr>
                <w:rFonts w:cs="Arial"/>
                <w:bCs/>
              </w:rPr>
              <w:t xml:space="preserve">zasíláme </w:t>
            </w:r>
          </w:p>
          <w:p w14:paraId="5174C8BD" w14:textId="77777777" w:rsidR="00C927A6" w:rsidRDefault="002E11F3" w:rsidP="002E11F3">
            <w:pPr>
              <w:spacing w:line="256" w:lineRule="auto"/>
              <w:cnfStyle w:val="000000100000" w:firstRow="0" w:lastRow="0" w:firstColumn="0" w:lastColumn="0" w:oddVBand="0" w:evenVBand="0" w:oddHBand="1" w:evenHBand="0" w:firstRowFirstColumn="0" w:firstRowLastColumn="0" w:lastRowFirstColumn="0" w:lastRowLastColumn="0"/>
              <w:rPr>
                <w:rFonts w:cs="Arial"/>
                <w:b/>
                <w:bCs/>
              </w:rPr>
            </w:pPr>
            <w:r w:rsidRPr="002E11F3">
              <w:rPr>
                <w:rFonts w:cs="Arial"/>
                <w:bCs/>
              </w:rPr>
              <w:t xml:space="preserve"> </w:t>
            </w:r>
            <w:r w:rsidRPr="002E11F3">
              <w:rPr>
                <w:rFonts w:cs="Arial"/>
                <w:b/>
                <w:bCs/>
              </w:rPr>
              <w:t xml:space="preserve">Doplňující stanovisko České </w:t>
            </w:r>
            <w:proofErr w:type="spellStart"/>
            <w:r w:rsidRPr="002E11F3">
              <w:rPr>
                <w:rFonts w:cs="Arial"/>
                <w:b/>
                <w:bCs/>
              </w:rPr>
              <w:t>vakcinologické</w:t>
            </w:r>
            <w:proofErr w:type="spellEnd"/>
            <w:r w:rsidRPr="002E11F3">
              <w:rPr>
                <w:rFonts w:cs="Arial"/>
                <w:b/>
                <w:bCs/>
              </w:rPr>
              <w:t xml:space="preserve"> společnosti ČLS JEP (ČVS) k Doporučení ČVS k imunizaci proti respiračnímu </w:t>
            </w:r>
            <w:proofErr w:type="spellStart"/>
            <w:r w:rsidRPr="002E11F3">
              <w:rPr>
                <w:rFonts w:cs="Arial"/>
                <w:b/>
                <w:bCs/>
              </w:rPr>
              <w:t>syncyciálnímu</w:t>
            </w:r>
            <w:proofErr w:type="spellEnd"/>
            <w:r w:rsidRPr="002E11F3">
              <w:rPr>
                <w:rFonts w:cs="Arial"/>
                <w:b/>
                <w:bCs/>
              </w:rPr>
              <w:t xml:space="preserve"> viru pro děti a těhotné ženy z 23.6.2025</w:t>
            </w:r>
          </w:p>
          <w:p w14:paraId="1EC0A4DA" w14:textId="238D6AF3" w:rsidR="00EC71A3" w:rsidRPr="00EC71A3" w:rsidRDefault="00EC71A3" w:rsidP="002E11F3">
            <w:pPr>
              <w:spacing w:line="256" w:lineRule="auto"/>
              <w:cnfStyle w:val="000000100000" w:firstRow="0" w:lastRow="0" w:firstColumn="0" w:lastColumn="0" w:oddVBand="0" w:evenVBand="0" w:oddHBand="1" w:evenHBand="0" w:firstRowFirstColumn="0" w:firstRowLastColumn="0" w:lastRowFirstColumn="0" w:lastRowLastColumn="0"/>
              <w:rPr>
                <w:rFonts w:cs="Arial"/>
              </w:rPr>
            </w:pPr>
            <w:r>
              <w:rPr>
                <w:rFonts w:cs="Arial"/>
              </w:rPr>
              <w:t xml:space="preserve">V případě výčtu </w:t>
            </w:r>
            <w:r w:rsidR="002A3DF3">
              <w:rPr>
                <w:rFonts w:cs="Arial"/>
              </w:rPr>
              <w:t xml:space="preserve">a upřesnění </w:t>
            </w:r>
            <w:r>
              <w:rPr>
                <w:rFonts w:cs="Arial"/>
              </w:rPr>
              <w:t xml:space="preserve">rizikových skupin </w:t>
            </w:r>
            <w:r w:rsidR="002A3DF3">
              <w:rPr>
                <w:rFonts w:cs="Arial"/>
              </w:rPr>
              <w:t>– doplníme při ústním jednání.</w:t>
            </w:r>
          </w:p>
        </w:tc>
      </w:tr>
      <w:tr w:rsidR="0085737F" w14:paraId="549EFC56" w14:textId="77777777" w:rsidTr="001A325B">
        <w:tc>
          <w:tcPr>
            <w:cnfStyle w:val="001000000000" w:firstRow="0" w:lastRow="0" w:firstColumn="1" w:lastColumn="0" w:oddVBand="0" w:evenVBand="0" w:oddHBand="0" w:evenHBand="0" w:firstRowFirstColumn="0" w:firstRowLastColumn="0" w:lastRowFirstColumn="0" w:lastRowLastColumn="0"/>
            <w:tcW w:w="2962" w:type="dxa"/>
          </w:tcPr>
          <w:p w14:paraId="7107EED6" w14:textId="030152B1" w:rsidR="0085737F" w:rsidRDefault="0085737F" w:rsidP="00C5375E">
            <w:pPr>
              <w:rPr>
                <w:b w:val="0"/>
                <w:bCs w:val="0"/>
              </w:rPr>
            </w:pPr>
            <w:r w:rsidRPr="00C5375E">
              <w:t>02220 RYCHLOTEST STREP A – PŘÍMÝ PRŮKAZ ANTIGENU STREPTOCOCCUS PYOGENES (STREP A) V ORDINACI</w:t>
            </w:r>
          </w:p>
        </w:tc>
        <w:tc>
          <w:tcPr>
            <w:tcW w:w="6105" w:type="dxa"/>
          </w:tcPr>
          <w:p w14:paraId="62F18029" w14:textId="77777777" w:rsidR="0085737F" w:rsidRPr="00C5375E" w:rsidRDefault="0085737F" w:rsidP="0085737F">
            <w:pPr>
              <w:numPr>
                <w:ilvl w:val="0"/>
                <w:numId w:val="2"/>
              </w:numPr>
              <w:cnfStyle w:val="000000000000" w:firstRow="0" w:lastRow="0" w:firstColumn="0" w:lastColumn="0" w:oddVBand="0" w:evenVBand="0" w:oddHBand="0" w:evenHBand="0" w:firstRowFirstColumn="0" w:firstRowLastColumn="0" w:lastRowFirstColumn="0" w:lastRowLastColumn="0"/>
            </w:pPr>
            <w:r w:rsidRPr="00C5375E">
              <w:t>Žádáme o podrobnější zdůvodnění změn. V čem konkrétně má spočívat rekalkulace, na jakém podkladě?</w:t>
            </w:r>
          </w:p>
          <w:p w14:paraId="65CE8374" w14:textId="77777777" w:rsidR="0085737F" w:rsidRPr="00C5375E" w:rsidRDefault="0085737F" w:rsidP="0085737F">
            <w:pPr>
              <w:numPr>
                <w:ilvl w:val="0"/>
                <w:numId w:val="2"/>
              </w:numPr>
              <w:cnfStyle w:val="000000000000" w:firstRow="0" w:lastRow="0" w:firstColumn="0" w:lastColumn="0" w:oddVBand="0" w:evenVBand="0" w:oddHBand="0" w:evenHBand="0" w:firstRowFirstColumn="0" w:firstRowLastColumn="0" w:lastRowFirstColumn="0" w:lastRowLastColumn="0"/>
            </w:pPr>
            <w:r w:rsidRPr="00C5375E">
              <w:t xml:space="preserve">Změnové řízení je dle žádosti předloženo na základě požadavku EHK („Od 1. 1. 2026 byl zaveden požadavek splnění podmínky úhrady výkonu EHK. Tento požadavek, který nebyl zahrnut do původní kalkulace výkonu, vede k tomu, že se výkon dostává na hranici rentability“ – toto nám není zcela jasné). </w:t>
            </w:r>
          </w:p>
          <w:p w14:paraId="3E95DBD2" w14:textId="77777777" w:rsidR="0085737F" w:rsidRPr="00C5375E" w:rsidRDefault="0085737F" w:rsidP="0085737F">
            <w:pPr>
              <w:numPr>
                <w:ilvl w:val="0"/>
                <w:numId w:val="2"/>
              </w:numPr>
              <w:cnfStyle w:val="000000000000" w:firstRow="0" w:lastRow="0" w:firstColumn="0" w:lastColumn="0" w:oddVBand="0" w:evenVBand="0" w:oddHBand="0" w:evenHBand="0" w:firstRowFirstColumn="0" w:firstRowLastColumn="0" w:lastRowFirstColumn="0" w:lastRowLastColumn="0"/>
            </w:pPr>
            <w:r w:rsidRPr="00C5375E">
              <w:t xml:space="preserve">Ve všech POCT výkonech je stanovena povinnost předkládat 1x ročně EHK, položka je v rámci režie výkonu. </w:t>
            </w:r>
          </w:p>
          <w:p w14:paraId="586277E9" w14:textId="77777777" w:rsidR="0085737F" w:rsidRDefault="0085737F" w:rsidP="001A17ED">
            <w:pPr>
              <w:spacing w:line="256" w:lineRule="auto"/>
              <w:cnfStyle w:val="000000000000" w:firstRow="0" w:lastRow="0" w:firstColumn="0" w:lastColumn="0" w:oddVBand="0" w:evenVBand="0" w:oddHBand="0" w:evenHBand="0" w:firstRowFirstColumn="0" w:firstRowLastColumn="0" w:lastRowFirstColumn="0" w:lastRowLastColumn="0"/>
              <w:rPr>
                <w:rFonts w:cs="Arial"/>
                <w:bCs/>
              </w:rPr>
            </w:pPr>
          </w:p>
        </w:tc>
      </w:tr>
      <w:tr w:rsidR="0085737F" w14:paraId="61A265CB" w14:textId="77777777" w:rsidTr="001A325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62" w:type="dxa"/>
          </w:tcPr>
          <w:p w14:paraId="29AED404" w14:textId="510AC475" w:rsidR="0085737F" w:rsidRPr="00C5375E" w:rsidRDefault="0085737F" w:rsidP="00C5375E">
            <w:pPr>
              <w:rPr>
                <w:b w:val="0"/>
              </w:rPr>
            </w:pPr>
            <w:r>
              <w:t>SPLDD</w:t>
            </w:r>
          </w:p>
        </w:tc>
        <w:tc>
          <w:tcPr>
            <w:tcW w:w="6105" w:type="dxa"/>
          </w:tcPr>
          <w:p w14:paraId="3308549A" w14:textId="7FDFFDDF" w:rsidR="0085737F" w:rsidRPr="00C5375E" w:rsidRDefault="00362987" w:rsidP="0085737F">
            <w:pPr>
              <w:cnfStyle w:val="000000100000" w:firstRow="0" w:lastRow="0" w:firstColumn="0" w:lastColumn="0" w:oddVBand="0" w:evenVBand="0" w:oddHBand="1" w:evenHBand="0" w:firstRowFirstColumn="0" w:firstRowLastColumn="0" w:lastRowFirstColumn="0" w:lastRowLastColumn="0"/>
            </w:pPr>
            <w:r>
              <w:t>Stejné zdůvodnění</w:t>
            </w:r>
            <w:r w:rsidR="009F155A">
              <w:t xml:space="preserve"> viz výše</w:t>
            </w:r>
            <w:r w:rsidR="0061202D">
              <w:t xml:space="preserve"> </w:t>
            </w:r>
            <w:r w:rsidR="009F155A">
              <w:t>.</w:t>
            </w:r>
          </w:p>
        </w:tc>
      </w:tr>
    </w:tbl>
    <w:p w14:paraId="737FE8C8" w14:textId="77777777" w:rsidR="006A62E1" w:rsidRDefault="006A62E1" w:rsidP="00C5375E">
      <w:pPr>
        <w:rPr>
          <w:b/>
        </w:rPr>
      </w:pPr>
    </w:p>
    <w:p w14:paraId="0234B4C5" w14:textId="709C79F6" w:rsidR="00C5375E" w:rsidRDefault="00C5375E" w:rsidP="006A62E1">
      <w:pPr>
        <w:ind w:left="360"/>
      </w:pPr>
    </w:p>
    <w:p w14:paraId="1A0D1F10" w14:textId="23BB5434" w:rsidR="006A62E1" w:rsidRPr="00DB0833" w:rsidRDefault="00DB0833" w:rsidP="00DB0833">
      <w:pPr>
        <w:rPr>
          <w:b/>
          <w:bCs/>
        </w:rPr>
      </w:pPr>
      <w:r w:rsidRPr="00DB0833">
        <w:rPr>
          <w:b/>
          <w:bCs/>
        </w:rPr>
        <w:t>Připomínky odboru OZPO/ONP</w:t>
      </w:r>
    </w:p>
    <w:tbl>
      <w:tblPr>
        <w:tblStyle w:val="Prosttabulka1"/>
        <w:tblW w:w="0" w:type="auto"/>
        <w:tblLook w:val="04A0" w:firstRow="1" w:lastRow="0" w:firstColumn="1" w:lastColumn="0" w:noHBand="0" w:noVBand="1"/>
      </w:tblPr>
      <w:tblGrid>
        <w:gridCol w:w="4713"/>
        <w:gridCol w:w="4349"/>
      </w:tblGrid>
      <w:tr w:rsidR="00DB0833" w14:paraId="4EA3DDAA" w14:textId="77777777" w:rsidTr="00DC51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6" w:type="dxa"/>
          </w:tcPr>
          <w:p w14:paraId="752682E1" w14:textId="40AEE7E5" w:rsidR="00DB0833" w:rsidRPr="001473D9" w:rsidRDefault="00653781" w:rsidP="006A62E1">
            <w:pPr>
              <w:rPr>
                <w:b w:val="0"/>
                <w:bCs w:val="0"/>
              </w:rPr>
            </w:pPr>
            <w:r w:rsidRPr="001473D9">
              <w:t>PREVENTIVNÍ APLIKACE MONOKLONÁLNÍ PROTILÁTKY V ORDINACI PLDD</w:t>
            </w:r>
          </w:p>
        </w:tc>
        <w:tc>
          <w:tcPr>
            <w:tcW w:w="4351" w:type="dxa"/>
          </w:tcPr>
          <w:p w14:paraId="6177DE9B" w14:textId="5253FB41" w:rsidR="00DB0833" w:rsidRDefault="001473D9" w:rsidP="006A62E1">
            <w:pPr>
              <w:cnfStyle w:val="100000000000" w:firstRow="1" w:lastRow="0" w:firstColumn="0" w:lastColumn="0" w:oddVBand="0" w:evenVBand="0" w:oddHBand="0" w:evenHBand="0" w:firstRowFirstColumn="0" w:firstRowLastColumn="0" w:lastRowFirstColumn="0" w:lastRowLastColumn="0"/>
            </w:pPr>
            <w:r w:rsidRPr="001473D9">
              <w:t>Zásadní připomínka k nositeli výkonu L3 Navržené vymezení nositele výkonu neodpovídá skutečné klinické praxi ani platnému kompetenčnímu rámci činností zdravotnických pracovníků. Předmětný výkon v běžné praxi může provádět všeobecná sestra, nikoli lékař. Uvedení lékaře jako nositele výkonu je proto neodůvodněné.</w:t>
            </w:r>
          </w:p>
        </w:tc>
      </w:tr>
      <w:tr w:rsidR="00DB0833" w14:paraId="196C0E88" w14:textId="77777777" w:rsidTr="00DC5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6" w:type="dxa"/>
          </w:tcPr>
          <w:p w14:paraId="7F7B982C" w14:textId="335A3856" w:rsidR="00DB0833" w:rsidRPr="001473D9" w:rsidRDefault="001473D9" w:rsidP="006A62E1">
            <w:pPr>
              <w:rPr>
                <w:b w:val="0"/>
                <w:bCs w:val="0"/>
              </w:rPr>
            </w:pPr>
            <w:r w:rsidRPr="001473D9">
              <w:t>SPLDD</w:t>
            </w:r>
          </w:p>
        </w:tc>
        <w:tc>
          <w:tcPr>
            <w:tcW w:w="4351" w:type="dxa"/>
          </w:tcPr>
          <w:p w14:paraId="7EC3C40C" w14:textId="64B79A88" w:rsidR="00DB0833" w:rsidRDefault="00974460" w:rsidP="00974460">
            <w:pPr>
              <w:cnfStyle w:val="000000100000" w:firstRow="0" w:lastRow="0" w:firstColumn="0" w:lastColumn="0" w:oddVBand="0" w:evenVBand="0" w:oddHBand="1" w:evenHBand="0" w:firstRowFirstColumn="0" w:firstRowLastColumn="0" w:lastRowFirstColumn="0" w:lastRowLastColumn="0"/>
            </w:pPr>
            <w:r>
              <w:t>P</w:t>
            </w:r>
            <w:r w:rsidRPr="00974460">
              <w:t>odle zákona č. 48/1997 Sb. a nové definice imunizačních prostředků (monoklonálních protilátek i očkovacích látek) do systému na základě platné novely zákona č. 258/2000 Sb.</w:t>
            </w:r>
            <w:r w:rsidR="005B2457">
              <w:t xml:space="preserve"> </w:t>
            </w:r>
            <w:r w:rsidRPr="00974460">
              <w:t>o ochraně veřejného zdraví</w:t>
            </w:r>
            <w:r>
              <w:t>.</w:t>
            </w:r>
          </w:p>
          <w:p w14:paraId="4389D2E2" w14:textId="3CDCAEA2" w:rsidR="0016210E" w:rsidRDefault="003D4F0D" w:rsidP="00974460">
            <w:pPr>
              <w:cnfStyle w:val="000000100000" w:firstRow="0" w:lastRow="0" w:firstColumn="0" w:lastColumn="0" w:oddVBand="0" w:evenVBand="0" w:oddHBand="1" w:evenHBand="0" w:firstRowFirstColumn="0" w:firstRowLastColumn="0" w:lastRowFirstColumn="0" w:lastRowLastColumn="0"/>
            </w:pPr>
            <w:r>
              <w:t>Lékař i</w:t>
            </w:r>
            <w:r w:rsidR="0016210E">
              <w:t>ndikuje</w:t>
            </w:r>
            <w:r w:rsidR="005D2CAF">
              <w:t xml:space="preserve"> a </w:t>
            </w:r>
            <w:r w:rsidR="00E61C4E">
              <w:t>často i aplikuje</w:t>
            </w:r>
            <w:r w:rsidR="00BC343A">
              <w:t xml:space="preserve"> MC protilát</w:t>
            </w:r>
            <w:r w:rsidR="00133270">
              <w:t>ky</w:t>
            </w:r>
            <w:r w:rsidR="00BC343A">
              <w:t xml:space="preserve">, stejně jako </w:t>
            </w:r>
            <w:r w:rsidR="003C7981">
              <w:t xml:space="preserve">u </w:t>
            </w:r>
            <w:r w:rsidR="00BC343A">
              <w:t>očkování</w:t>
            </w:r>
            <w:r w:rsidR="009E43EC">
              <w:t>, je zodpovědný za</w:t>
            </w:r>
            <w:r w:rsidR="00607FE0">
              <w:t xml:space="preserve"> indikaci, aplikaci a sledování pacienta je tedy nositelem výkonu.</w:t>
            </w:r>
          </w:p>
        </w:tc>
      </w:tr>
      <w:tr w:rsidR="00DB0833" w14:paraId="46852F5F" w14:textId="77777777" w:rsidTr="00DC51B6">
        <w:tc>
          <w:tcPr>
            <w:cnfStyle w:val="001000000000" w:firstRow="0" w:lastRow="0" w:firstColumn="1" w:lastColumn="0" w:oddVBand="0" w:evenVBand="0" w:oddHBand="0" w:evenHBand="0" w:firstRowFirstColumn="0" w:firstRowLastColumn="0" w:lastRowFirstColumn="0" w:lastRowLastColumn="0"/>
            <w:tcW w:w="4716" w:type="dxa"/>
          </w:tcPr>
          <w:p w14:paraId="6176367F" w14:textId="7C8703E6" w:rsidR="00DB0833" w:rsidRPr="008D219A" w:rsidRDefault="008D219A" w:rsidP="006A62E1">
            <w:pPr>
              <w:rPr>
                <w:b w:val="0"/>
                <w:bCs w:val="0"/>
              </w:rPr>
            </w:pPr>
            <w:r w:rsidRPr="008D219A">
              <w:t>02220 RYCHLOTEST STREP A – PŘÍMÝ PRŮKAZ ANTIGENU STREPTOCOCCUS PYOGENES (STREP A) V ORDINACI</w:t>
            </w:r>
          </w:p>
        </w:tc>
        <w:tc>
          <w:tcPr>
            <w:tcW w:w="4351" w:type="dxa"/>
          </w:tcPr>
          <w:p w14:paraId="0F157DBB" w14:textId="03057C05" w:rsidR="00DB0833" w:rsidRDefault="00475534" w:rsidP="006A62E1">
            <w:pPr>
              <w:cnfStyle w:val="000000000000" w:firstRow="0" w:lastRow="0" w:firstColumn="0" w:lastColumn="0" w:oddVBand="0" w:evenVBand="0" w:oddHBand="0" w:evenHBand="0" w:firstRowFirstColumn="0" w:firstRowLastColumn="0" w:lastRowFirstColumn="0" w:lastRowLastColumn="0"/>
            </w:pPr>
            <w:r w:rsidRPr="00475534">
              <w:t>Předmětný výkon je v praxi standardně prováděn dětskou/všeobecnou sestrou a nevyžaduje přímé provedení lékařem. Uvedení lékaře jako nositele výkonu neodpovídá skutečné organizaci poskytování zdravotní péče. V rámci úprav registračního listu navrhujeme upravit i nositele výkonu na dětskou/všeobecnou sestru S2.</w:t>
            </w:r>
          </w:p>
        </w:tc>
      </w:tr>
      <w:tr w:rsidR="00DB0833" w14:paraId="3CC622E1" w14:textId="77777777" w:rsidTr="00DC51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16" w:type="dxa"/>
          </w:tcPr>
          <w:p w14:paraId="7E773171" w14:textId="75D064A1" w:rsidR="00DB0833" w:rsidRPr="008D219A" w:rsidRDefault="008D219A" w:rsidP="006A62E1">
            <w:pPr>
              <w:rPr>
                <w:b w:val="0"/>
                <w:bCs w:val="0"/>
              </w:rPr>
            </w:pPr>
            <w:r w:rsidRPr="008D219A">
              <w:t>SPLDD</w:t>
            </w:r>
          </w:p>
        </w:tc>
        <w:tc>
          <w:tcPr>
            <w:tcW w:w="4351" w:type="dxa"/>
          </w:tcPr>
          <w:p w14:paraId="3DB0A567" w14:textId="305C6E4E" w:rsidR="00DB0833" w:rsidRDefault="006F0666" w:rsidP="006A62E1">
            <w:pPr>
              <w:cnfStyle w:val="000000100000" w:firstRow="0" w:lastRow="0" w:firstColumn="0" w:lastColumn="0" w:oddVBand="0" w:evenVBand="0" w:oddHBand="1" w:evenHBand="0" w:firstRowFirstColumn="0" w:firstRowLastColumn="0" w:lastRowFirstColumn="0" w:lastRowLastColumn="0"/>
            </w:pPr>
            <w:r>
              <w:t>Výkon je součástí diagnostického procesu</w:t>
            </w:r>
            <w:r w:rsidR="004A1CE9">
              <w:t>, který zahrnuje klinické zhodnocení pacienta a interpretaci výsledku. Indikace je výhradně</w:t>
            </w:r>
            <w:r w:rsidR="001533E6">
              <w:t xml:space="preserve"> v kompetenci lékaře. Rovněž interpretace výsledku vyžaduje lékařský úsudek</w:t>
            </w:r>
            <w:r w:rsidR="00D838DC">
              <w:t xml:space="preserve"> v kontextu klinického nálezu a diferenciální diagnostiky a přímo ovlivňuje léčebný postup</w:t>
            </w:r>
            <w:r w:rsidR="00936FE9">
              <w:t xml:space="preserve">. </w:t>
            </w:r>
            <w:proofErr w:type="spellStart"/>
            <w:r w:rsidR="0033099F">
              <w:t>Strep</w:t>
            </w:r>
            <w:proofErr w:type="spellEnd"/>
            <w:r w:rsidR="0033099F">
              <w:t xml:space="preserve"> test není pouze technický odběr, ale diagnostický výkon s přímým dopadem</w:t>
            </w:r>
            <w:r w:rsidR="00DF286A">
              <w:t xml:space="preserve"> na léčbu</w:t>
            </w:r>
            <w:r w:rsidR="00B930DB">
              <w:t>. Lékař nese plnou odbornou a právní zodpovědnost.</w:t>
            </w:r>
          </w:p>
        </w:tc>
      </w:tr>
    </w:tbl>
    <w:p w14:paraId="266504E7" w14:textId="77777777" w:rsidR="00DB0833" w:rsidRDefault="00DB0833" w:rsidP="006A62E1">
      <w:pPr>
        <w:ind w:left="360"/>
      </w:pPr>
    </w:p>
    <w:p w14:paraId="2D5DE6BB" w14:textId="77777777" w:rsidR="00C5375E" w:rsidRPr="00C5375E" w:rsidRDefault="00C5375E" w:rsidP="00C5375E">
      <w:pPr>
        <w:ind w:left="720"/>
      </w:pPr>
    </w:p>
    <w:p w14:paraId="12215F15" w14:textId="2197AC5F" w:rsidR="00C5375E" w:rsidRPr="00C5375E" w:rsidRDefault="00C5375E" w:rsidP="00C5375E"/>
    <w:p w14:paraId="27EF04EA" w14:textId="77777777" w:rsidR="00096CAB" w:rsidRDefault="00096CAB"/>
    <w:sectPr w:rsidR="00096C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F421F"/>
    <w:multiLevelType w:val="hybridMultilevel"/>
    <w:tmpl w:val="710C6190"/>
    <w:lvl w:ilvl="0" w:tplc="34F2B18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37A31E49"/>
    <w:multiLevelType w:val="hybridMultilevel"/>
    <w:tmpl w:val="9C340684"/>
    <w:lvl w:ilvl="0" w:tplc="AE28D2CC">
      <w:start w:val="1"/>
      <w:numFmt w:val="bullet"/>
      <w:lvlText w:val=""/>
      <w:lvlJc w:val="left"/>
      <w:pPr>
        <w:ind w:left="720" w:hanging="360"/>
      </w:pPr>
      <w:rPr>
        <w:rFonts w:ascii="Symbol" w:hAnsi="Symbol"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090930630">
    <w:abstractNumId w:val="1"/>
  </w:num>
  <w:num w:numId="2" w16cid:durableId="461271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3D7"/>
    <w:rsid w:val="00025B75"/>
    <w:rsid w:val="00032914"/>
    <w:rsid w:val="00070D61"/>
    <w:rsid w:val="00096CAB"/>
    <w:rsid w:val="000B399A"/>
    <w:rsid w:val="000C7746"/>
    <w:rsid w:val="0011540B"/>
    <w:rsid w:val="00133270"/>
    <w:rsid w:val="00143F8F"/>
    <w:rsid w:val="001473D9"/>
    <w:rsid w:val="001533E6"/>
    <w:rsid w:val="0016210E"/>
    <w:rsid w:val="001948E7"/>
    <w:rsid w:val="001A17ED"/>
    <w:rsid w:val="001A325B"/>
    <w:rsid w:val="001E08E9"/>
    <w:rsid w:val="001F729D"/>
    <w:rsid w:val="00241237"/>
    <w:rsid w:val="002A3DF3"/>
    <w:rsid w:val="002B17D6"/>
    <w:rsid w:val="002E11F3"/>
    <w:rsid w:val="0033099F"/>
    <w:rsid w:val="00352B31"/>
    <w:rsid w:val="00362987"/>
    <w:rsid w:val="00373119"/>
    <w:rsid w:val="0039722D"/>
    <w:rsid w:val="003A5C9E"/>
    <w:rsid w:val="003C7981"/>
    <w:rsid w:val="003D4F0D"/>
    <w:rsid w:val="003E6119"/>
    <w:rsid w:val="003F4281"/>
    <w:rsid w:val="00475534"/>
    <w:rsid w:val="004A1CE9"/>
    <w:rsid w:val="004A54D9"/>
    <w:rsid w:val="004D0622"/>
    <w:rsid w:val="005140CA"/>
    <w:rsid w:val="00537F1B"/>
    <w:rsid w:val="00553239"/>
    <w:rsid w:val="00556AC6"/>
    <w:rsid w:val="00585340"/>
    <w:rsid w:val="005854FD"/>
    <w:rsid w:val="005B2457"/>
    <w:rsid w:val="005B7D9A"/>
    <w:rsid w:val="005D2CAF"/>
    <w:rsid w:val="005F3FA0"/>
    <w:rsid w:val="006019AE"/>
    <w:rsid w:val="00607FE0"/>
    <w:rsid w:val="0061202D"/>
    <w:rsid w:val="006451E0"/>
    <w:rsid w:val="00653781"/>
    <w:rsid w:val="0067389E"/>
    <w:rsid w:val="006911FD"/>
    <w:rsid w:val="006A62E1"/>
    <w:rsid w:val="006B009E"/>
    <w:rsid w:val="006B3AB6"/>
    <w:rsid w:val="006C4921"/>
    <w:rsid w:val="006D1917"/>
    <w:rsid w:val="006F0666"/>
    <w:rsid w:val="00707308"/>
    <w:rsid w:val="00720B1E"/>
    <w:rsid w:val="00751B0A"/>
    <w:rsid w:val="007836C1"/>
    <w:rsid w:val="0079449F"/>
    <w:rsid w:val="007B15B3"/>
    <w:rsid w:val="007D2668"/>
    <w:rsid w:val="007D3687"/>
    <w:rsid w:val="007F6FDD"/>
    <w:rsid w:val="00804CF4"/>
    <w:rsid w:val="00854B3D"/>
    <w:rsid w:val="00856DBA"/>
    <w:rsid w:val="0085737F"/>
    <w:rsid w:val="008726BC"/>
    <w:rsid w:val="008820B6"/>
    <w:rsid w:val="008D219A"/>
    <w:rsid w:val="00930EB2"/>
    <w:rsid w:val="00936FE9"/>
    <w:rsid w:val="0097174C"/>
    <w:rsid w:val="009734B9"/>
    <w:rsid w:val="00974460"/>
    <w:rsid w:val="00980E7E"/>
    <w:rsid w:val="00987BFF"/>
    <w:rsid w:val="0099511E"/>
    <w:rsid w:val="009D768D"/>
    <w:rsid w:val="009E43EC"/>
    <w:rsid w:val="009F155A"/>
    <w:rsid w:val="00A145A0"/>
    <w:rsid w:val="00A52318"/>
    <w:rsid w:val="00A65C28"/>
    <w:rsid w:val="00AA4695"/>
    <w:rsid w:val="00AA5ADC"/>
    <w:rsid w:val="00AC0DB6"/>
    <w:rsid w:val="00AC1560"/>
    <w:rsid w:val="00AF4BCC"/>
    <w:rsid w:val="00B330A5"/>
    <w:rsid w:val="00B3655A"/>
    <w:rsid w:val="00B41DB5"/>
    <w:rsid w:val="00B630C2"/>
    <w:rsid w:val="00B83A32"/>
    <w:rsid w:val="00B930DB"/>
    <w:rsid w:val="00B961AB"/>
    <w:rsid w:val="00BC343A"/>
    <w:rsid w:val="00BF3B72"/>
    <w:rsid w:val="00C10EA1"/>
    <w:rsid w:val="00C41048"/>
    <w:rsid w:val="00C45630"/>
    <w:rsid w:val="00C5375E"/>
    <w:rsid w:val="00C927A6"/>
    <w:rsid w:val="00C9526B"/>
    <w:rsid w:val="00CA43D7"/>
    <w:rsid w:val="00CA739B"/>
    <w:rsid w:val="00CF1EC6"/>
    <w:rsid w:val="00D01956"/>
    <w:rsid w:val="00D17218"/>
    <w:rsid w:val="00D838DC"/>
    <w:rsid w:val="00DA5F56"/>
    <w:rsid w:val="00DA6EF0"/>
    <w:rsid w:val="00DB0833"/>
    <w:rsid w:val="00DC51B6"/>
    <w:rsid w:val="00DD2183"/>
    <w:rsid w:val="00DD7451"/>
    <w:rsid w:val="00DD76EB"/>
    <w:rsid w:val="00DF286A"/>
    <w:rsid w:val="00E02F62"/>
    <w:rsid w:val="00E33CDA"/>
    <w:rsid w:val="00E61C4E"/>
    <w:rsid w:val="00EA5F92"/>
    <w:rsid w:val="00EC71A3"/>
    <w:rsid w:val="00F007AA"/>
    <w:rsid w:val="00F2599F"/>
    <w:rsid w:val="00F44530"/>
    <w:rsid w:val="00F70AE4"/>
    <w:rsid w:val="00F72128"/>
    <w:rsid w:val="00F80992"/>
    <w:rsid w:val="00F97B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91E83"/>
  <w15:chartTrackingRefBased/>
  <w15:docId w15:val="{67DD48EA-C779-433F-84BE-78E7656B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737F"/>
  </w:style>
  <w:style w:type="paragraph" w:styleId="Nadpis1">
    <w:name w:val="heading 1"/>
    <w:basedOn w:val="Normln"/>
    <w:next w:val="Normln"/>
    <w:link w:val="Nadpis1Char"/>
    <w:uiPriority w:val="9"/>
    <w:qFormat/>
    <w:rsid w:val="00CA43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CA43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CA43D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unhideWhenUsed/>
    <w:qFormat/>
    <w:rsid w:val="00CA43D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CA43D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CA43D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CA43D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CA43D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CA43D7"/>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A43D7"/>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A43D7"/>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A43D7"/>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rsid w:val="00CA43D7"/>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A43D7"/>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A43D7"/>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A43D7"/>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A43D7"/>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A43D7"/>
    <w:rPr>
      <w:rFonts w:eastAsiaTheme="majorEastAsia" w:cstheme="majorBidi"/>
      <w:color w:val="272727" w:themeColor="text1" w:themeTint="D8"/>
    </w:rPr>
  </w:style>
  <w:style w:type="paragraph" w:styleId="Nzev">
    <w:name w:val="Title"/>
    <w:basedOn w:val="Normln"/>
    <w:next w:val="Normln"/>
    <w:link w:val="NzevChar"/>
    <w:uiPriority w:val="10"/>
    <w:qFormat/>
    <w:rsid w:val="00CA43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A43D7"/>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A43D7"/>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A43D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A43D7"/>
    <w:pPr>
      <w:spacing w:before="160"/>
      <w:jc w:val="center"/>
    </w:pPr>
    <w:rPr>
      <w:i/>
      <w:iCs/>
      <w:color w:val="404040" w:themeColor="text1" w:themeTint="BF"/>
    </w:rPr>
  </w:style>
  <w:style w:type="character" w:customStyle="1" w:styleId="CittChar">
    <w:name w:val="Citát Char"/>
    <w:basedOn w:val="Standardnpsmoodstavce"/>
    <w:link w:val="Citt"/>
    <w:uiPriority w:val="29"/>
    <w:rsid w:val="00CA43D7"/>
    <w:rPr>
      <w:i/>
      <w:iCs/>
      <w:color w:val="404040" w:themeColor="text1" w:themeTint="BF"/>
    </w:rPr>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CA43D7"/>
    <w:pPr>
      <w:ind w:left="720"/>
      <w:contextualSpacing/>
    </w:pPr>
  </w:style>
  <w:style w:type="character" w:styleId="Zdraznnintenzivn">
    <w:name w:val="Intense Emphasis"/>
    <w:basedOn w:val="Standardnpsmoodstavce"/>
    <w:uiPriority w:val="21"/>
    <w:qFormat/>
    <w:rsid w:val="00CA43D7"/>
    <w:rPr>
      <w:i/>
      <w:iCs/>
      <w:color w:val="0F4761" w:themeColor="accent1" w:themeShade="BF"/>
    </w:rPr>
  </w:style>
  <w:style w:type="paragraph" w:styleId="Vrazncitt">
    <w:name w:val="Intense Quote"/>
    <w:basedOn w:val="Normln"/>
    <w:next w:val="Normln"/>
    <w:link w:val="VrazncittChar"/>
    <w:uiPriority w:val="30"/>
    <w:qFormat/>
    <w:rsid w:val="00CA43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CA43D7"/>
    <w:rPr>
      <w:i/>
      <w:iCs/>
      <w:color w:val="0F4761" w:themeColor="accent1" w:themeShade="BF"/>
    </w:rPr>
  </w:style>
  <w:style w:type="character" w:styleId="Odkazintenzivn">
    <w:name w:val="Intense Reference"/>
    <w:basedOn w:val="Standardnpsmoodstavce"/>
    <w:uiPriority w:val="32"/>
    <w:qFormat/>
    <w:rsid w:val="00CA43D7"/>
    <w:rPr>
      <w:b/>
      <w:bCs/>
      <w:smallCaps/>
      <w:color w:val="0F4761" w:themeColor="accent1" w:themeShade="BF"/>
      <w:spacing w:val="5"/>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CA43D7"/>
  </w:style>
  <w:style w:type="table" w:styleId="Mkatabulky">
    <w:name w:val="Table Grid"/>
    <w:basedOn w:val="Normlntabulka"/>
    <w:uiPriority w:val="59"/>
    <w:rsid w:val="00C5375E"/>
    <w:pPr>
      <w:spacing w:after="0" w:line="240" w:lineRule="auto"/>
    </w:pPr>
    <w:rPr>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rosttabulka1">
    <w:name w:val="Plain Table 1"/>
    <w:basedOn w:val="Normlntabulka"/>
    <w:uiPriority w:val="41"/>
    <w:rsid w:val="00930EB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vtlmkatabulky">
    <w:name w:val="Grid Table Light"/>
    <w:basedOn w:val="Normlntabulka"/>
    <w:uiPriority w:val="40"/>
    <w:rsid w:val="00DC51B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1338</Words>
  <Characters>7900</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Kulhánková</dc:creator>
  <cp:keywords/>
  <dc:description/>
  <cp:lastModifiedBy>Jana Kulhánková</cp:lastModifiedBy>
  <cp:revision>14</cp:revision>
  <dcterms:created xsi:type="dcterms:W3CDTF">2026-02-03T22:21:00Z</dcterms:created>
  <dcterms:modified xsi:type="dcterms:W3CDTF">2026-02-04T11:57:00Z</dcterms:modified>
</cp:coreProperties>
</file>